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北上深港四地上市规则全攻略"/>
    <w:p>
      <w:pPr>
        <w:pStyle w:val="Heading1"/>
      </w:pPr>
      <w:r>
        <w:rPr>
          <w:rFonts w:hint="eastAsia"/>
        </w:rPr>
        <w:t xml:space="preserve">北上深港四地上市规则全攻略</w:t>
      </w:r>
    </w:p>
    <w:p>
      <w:pPr>
        <w:pStyle w:val="BlockText"/>
      </w:pPr>
      <w:r>
        <w:rPr>
          <w:rFonts w:hint="eastAsia"/>
          <w:b/>
          <w:bCs/>
        </w:rPr>
        <w:t xml:space="preserve">适用对象</w:t>
      </w:r>
      <w:r>
        <w:rPr>
          <w:rFonts w:hint="eastAsia"/>
        </w:rPr>
        <w:t xml:space="preserve">：投资人、被投企业、投行/券商从业者</w:t>
      </w:r>
      <w:r>
        <w:br/>
      </w:r>
      <w:r>
        <w:rPr>
          <w:rFonts w:hint="eastAsia"/>
          <w:b/>
          <w:bCs/>
        </w:rPr>
        <w:t xml:space="preserve">编制日期</w:t>
      </w:r>
      <w:r>
        <w:rPr>
          <w:rFonts w:hint="eastAsia"/>
        </w:rPr>
        <w:t xml:space="preserve">：2026年3月</w:t>
      </w:r>
      <w:r>
        <w:br/>
      </w:r>
      <w:r>
        <w:rPr>
          <w:rFonts w:hint="eastAsia"/>
          <w:b/>
          <w:bCs/>
        </w:rPr>
        <w:t xml:space="preserve">法规来源</w:t>
      </w:r>
      <w:r>
        <w:rPr>
          <w:rFonts w:hint="eastAsia"/>
        </w:rPr>
        <w:t xml:space="preserve">：中国证监会、沪深交易所、港交所官方规则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上海证券交易所主板">
        <w:r>
          <w:rPr>
            <w:rStyle w:val="Hyperlink"/>
            <w:rFonts w:hint="eastAsia"/>
          </w:rPr>
          <w:t xml:space="preserve">上海证券交易所主板</w:t>
        </w:r>
      </w:hyperlink>
    </w:p>
    <w:p>
      <w:pPr>
        <w:pStyle w:val="Compact"/>
        <w:numPr>
          <w:ilvl w:val="0"/>
          <w:numId w:val="1001"/>
        </w:numPr>
      </w:pPr>
      <w:hyperlink w:anchor="二上海证券交易所科创板">
        <w:r>
          <w:rPr>
            <w:rStyle w:val="Hyperlink"/>
            <w:rFonts w:hint="eastAsia"/>
          </w:rPr>
          <w:t xml:space="preserve">上海证券交易所科创板</w:t>
        </w:r>
      </w:hyperlink>
    </w:p>
    <w:p>
      <w:pPr>
        <w:pStyle w:val="Compact"/>
        <w:numPr>
          <w:ilvl w:val="0"/>
          <w:numId w:val="1001"/>
        </w:numPr>
      </w:pPr>
      <w:hyperlink w:anchor="三深圳证券交易所创业板">
        <w:r>
          <w:rPr>
            <w:rStyle w:val="Hyperlink"/>
            <w:rFonts w:hint="eastAsia"/>
          </w:rPr>
          <w:t xml:space="preserve">深圳证券交易所创业板</w:t>
        </w:r>
      </w:hyperlink>
    </w:p>
    <w:p>
      <w:pPr>
        <w:pStyle w:val="Compact"/>
        <w:numPr>
          <w:ilvl w:val="0"/>
          <w:numId w:val="1001"/>
        </w:numPr>
      </w:pPr>
      <w:hyperlink w:anchor="四香港联交所主板">
        <w:r>
          <w:rPr>
            <w:rStyle w:val="Hyperlink"/>
            <w:rFonts w:hint="eastAsia"/>
          </w:rPr>
          <w:t xml:space="preserve">香港联交所主板</w:t>
        </w:r>
      </w:hyperlink>
    </w:p>
    <w:p>
      <w:pPr>
        <w:pStyle w:val="Compact"/>
        <w:numPr>
          <w:ilvl w:val="0"/>
          <w:numId w:val="1001"/>
        </w:numPr>
      </w:pPr>
      <w:hyperlink w:anchor="五四地对比分析">
        <w:r>
          <w:rPr>
            <w:rStyle w:val="Hyperlink"/>
            <w:rFonts w:hint="eastAsia"/>
          </w:rPr>
          <w:t xml:space="preserve">四地对比分析</w:t>
        </w:r>
      </w:hyperlink>
    </w:p>
    <w:p>
      <w:pPr>
        <w:pStyle w:val="Compact"/>
        <w:numPr>
          <w:ilvl w:val="0"/>
          <w:numId w:val="1001"/>
        </w:numPr>
      </w:pPr>
      <w:hyperlink w:anchor="六上市流程全图">
        <w:r>
          <w:rPr>
            <w:rStyle w:val="Hyperlink"/>
            <w:rFonts w:hint="eastAsia"/>
          </w:rPr>
          <w:t xml:space="preserve">上市流程全图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6" w:name="一上海证券交易所主板"/>
    <w:p>
      <w:pPr>
        <w:pStyle w:val="Heading2"/>
      </w:pPr>
      <w:r>
        <w:rPr>
          <w:rFonts w:hint="eastAsia"/>
        </w:rPr>
        <w:t xml:space="preserve">一、上海证券交易所主板</w:t>
      </w:r>
    </w:p>
    <w:bookmarkStart w:id="10" w:name="法规依据"/>
    <w:p>
      <w:pPr>
        <w:pStyle w:val="Heading3"/>
      </w:pPr>
      <w:r>
        <w:t xml:space="preserve">1.1 </w:t>
      </w:r>
      <w:r>
        <w:rPr>
          <w:rFonts w:hint="eastAsia"/>
        </w:rPr>
        <w:t xml:space="preserve">法规依据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《上海证券交易所股票上市规则》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上证发〔2025〕51号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2025年4月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《首次公开发行股票注册管理办法》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证监会令第205号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2023年2月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《公司法》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2023年修订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2023年12月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：上海证券交易所官网</w:t>
      </w:r>
      <w:r>
        <w:t xml:space="preserve"> www.sse.com.cn</w:t>
      </w:r>
    </w:p>
    <w:bookmarkEnd w:id="10"/>
    <w:bookmarkStart w:id="11" w:name="发行条件"/>
    <w:p>
      <w:pPr>
        <w:pStyle w:val="Heading3"/>
      </w:pPr>
      <w:r>
        <w:t xml:space="preserve">1.2 </w:t>
      </w:r>
      <w:r>
        <w:rPr>
          <w:rFonts w:hint="eastAsia"/>
        </w:rPr>
        <w:t xml:space="preserve">发行条件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持续经营满3年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有限责任公司按账面净资产折股整体变更为股份有限公司的，可从有限责任公司成立之日起计算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会计基础规范，内控制度健全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财务报告由注册会计师出具无保留意见审计报告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内控鉴证报告为无保留结论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业务完整，具有直接面向市场独立持续经营能力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资产完整，业务/人员/财务/机构独立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不存在对发行人构成重大不利影响的同业竞争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最近3年内主营业务和董事、高级管理人员没有重大不利变化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最近3年实际控制人没有发生变更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经营合法合规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符合国家产业政策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最近3年不存在贪污、贿赂、侵占财产、挪用财产或破坏社会主义市场经济秩序的刑事犯罪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不存在欺诈发行、重大信息披露违法</w:t>
      </w:r>
    </w:p>
    <w:bookmarkEnd w:id="11"/>
    <w:bookmarkStart w:id="12" w:name="上市财务标准市值财务指标"/>
    <w:p>
      <w:pPr>
        <w:pStyle w:val="Heading3"/>
      </w:pPr>
      <w:r>
        <w:t xml:space="preserve">1.3 </w:t>
      </w:r>
      <w:r>
        <w:rPr>
          <w:rFonts w:hint="eastAsia"/>
        </w:rPr>
        <w:t xml:space="preserve">上市财务标准（市值+财务指标）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320"/>
        <w:gridCol w:w="1650"/>
        <w:gridCol w:w="231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现金流量净额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预计市值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最近3年均为正，累计≥2亿元，最近1年≥1亿元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累计≥15亿元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累计≥2亿元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最近1年为正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最近1年≥6亿元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最近3年累计≥2.5亿元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≥50亿元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最近1年为正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最近1年≥10亿元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≥100亿元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：净利润、营业收入、现金流量净额均以扣除非经常性损益前后孰低为准</w:t>
      </w:r>
    </w:p>
    <w:bookmarkEnd w:id="12"/>
    <w:bookmarkStart w:id="15" w:name="特殊企业上市标准"/>
    <w:p>
      <w:pPr>
        <w:pStyle w:val="Heading3"/>
      </w:pPr>
      <w:r>
        <w:t xml:space="preserve">1.4 </w:t>
      </w:r>
      <w:r>
        <w:rPr>
          <w:rFonts w:hint="eastAsia"/>
        </w:rPr>
        <w:t xml:space="preserve">特殊企业上市标准</w:t>
      </w:r>
    </w:p>
    <w:bookmarkStart w:id="13" w:name="红筹企业"/>
    <w:p>
      <w:pPr>
        <w:pStyle w:val="Heading4"/>
      </w:pPr>
      <w:r>
        <w:rPr>
          <w:rFonts w:hint="eastAsia"/>
        </w:rPr>
        <w:t xml:space="preserve">红筹企业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已境外上市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≥2000亿元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未境外上市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≥200亿元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最近1年≥30亿元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自主研发、国际领先技术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未境外上市（估值）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≥100亿元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最近1年≥5亿元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营收增长快，自主技术</w:t>
            </w:r>
          </w:p>
        </w:tc>
      </w:tr>
    </w:tbl>
    <w:bookmarkEnd w:id="13"/>
    <w:bookmarkStart w:id="14" w:name="表决权差异安排ab股"/>
    <w:p>
      <w:pPr>
        <w:pStyle w:val="Heading4"/>
      </w:pPr>
      <w:r>
        <w:rPr>
          <w:rFonts w:hint="eastAsia"/>
        </w:rPr>
        <w:t xml:space="preserve">表决权差异安排（AB股）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预计市值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≥200亿元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最近1年为正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≥100亿元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最近1年为正且营业收入≥10亿元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1" w:name="二上海证券交易所科创板"/>
    <w:p>
      <w:pPr>
        <w:pStyle w:val="Heading2"/>
      </w:pPr>
      <w:r>
        <w:rPr>
          <w:rFonts w:hint="eastAsia"/>
        </w:rPr>
        <w:t xml:space="preserve">二、上海证券交易所科创板</w:t>
      </w:r>
    </w:p>
    <w:bookmarkStart w:id="17" w:name="法规依据-1"/>
    <w:p>
      <w:pPr>
        <w:pStyle w:val="Heading3"/>
      </w:pPr>
      <w:r>
        <w:t xml:space="preserve">2.1 </w:t>
      </w:r>
      <w:r>
        <w:rPr>
          <w:rFonts w:hint="eastAsia"/>
        </w:rPr>
        <w:t xml:space="preserve">法规依据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《上海证券交易所科创板股票上市规则》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上证发〔2025〕60号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《科创属性评价指引（试行）》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证监会公告〔2025〕9号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：上海证券交易所官网</w:t>
      </w:r>
      <w:r>
        <w:t xml:space="preserve"> www.sse.com.cn</w:t>
      </w:r>
    </w:p>
    <w:bookmarkEnd w:id="17"/>
    <w:bookmarkStart w:id="18" w:name="科创板定位"/>
    <w:p>
      <w:pPr>
        <w:pStyle w:val="Heading3"/>
      </w:pPr>
      <w:r>
        <w:t xml:space="preserve">2.2 </w:t>
      </w:r>
      <w:r>
        <w:rPr>
          <w:rFonts w:hint="eastAsia"/>
        </w:rPr>
        <w:t xml:space="preserve">科创板定位</w:t>
      </w:r>
    </w:p>
    <w:p>
      <w:pPr>
        <w:pStyle w:val="FirstParagraph"/>
      </w:pPr>
      <w:r>
        <w:rPr>
          <w:rFonts w:hint="eastAsia"/>
          <w:b/>
          <w:bCs/>
        </w:rPr>
        <w:t xml:space="preserve">支持和鼓励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新一代信息技术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高端装备</w:t>
      </w:r>
      <w:r>
        <w:t xml:space="preserve"> </w:t>
      </w:r>
      <w:r>
        <w:t xml:space="preserve">- </w:t>
      </w:r>
      <w:r>
        <w:rPr>
          <w:rFonts w:hint="eastAsia"/>
        </w:rPr>
        <w:t xml:space="preserve">新材料</w:t>
      </w:r>
      <w:r>
        <w:t xml:space="preserve"> </w:t>
      </w:r>
      <w:r>
        <w:t xml:space="preserve">- </w:t>
      </w:r>
      <w:r>
        <w:rPr>
          <w:rFonts w:hint="eastAsia"/>
        </w:rPr>
        <w:t xml:space="preserve">新能源</w:t>
      </w:r>
      <w:r>
        <w:t xml:space="preserve"> </w:t>
      </w:r>
      <w:r>
        <w:t xml:space="preserve">- </w:t>
      </w:r>
      <w:r>
        <w:rPr>
          <w:rFonts w:hint="eastAsia"/>
        </w:rPr>
        <w:t xml:space="preserve">生物医药</w:t>
      </w:r>
      <w:r>
        <w:t xml:space="preserve"> </w:t>
      </w:r>
      <w:r>
        <w:t xml:space="preserve">- </w:t>
      </w:r>
      <w:r>
        <w:rPr>
          <w:rFonts w:hint="eastAsia"/>
        </w:rPr>
        <w:t xml:space="preserve">高端服务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节能环保</w:t>
      </w:r>
      <w:r>
        <w:t xml:space="preserve"> </w:t>
      </w:r>
      <w:r>
        <w:t xml:space="preserve">- </w:t>
      </w:r>
      <w:r>
        <w:rPr>
          <w:rFonts w:hint="eastAsia"/>
        </w:rPr>
        <w:t xml:space="preserve">新能源汽车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人工智能</w:t>
      </w:r>
      <w:r>
        <w:t xml:space="preserve"> </w:t>
      </w:r>
      <w:r>
        <w:t xml:space="preserve">- </w:t>
      </w:r>
      <w:r>
        <w:rPr>
          <w:rFonts w:hint="eastAsia"/>
        </w:rPr>
        <w:t xml:space="preserve">量子科技</w:t>
      </w:r>
      <w:r>
        <w:t xml:space="preserve"> </w:t>
      </w:r>
      <w:r>
        <w:t xml:space="preserve">- </w:t>
      </w:r>
      <w:r>
        <w:rPr>
          <w:rFonts w:hint="eastAsia"/>
        </w:rPr>
        <w:t xml:space="preserve">脑机接口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通用智能</w:t>
      </w:r>
      <w:r>
        <w:t xml:space="preserve"> </w:t>
      </w:r>
      <w:r>
        <w:t xml:space="preserve">- </w:t>
      </w:r>
      <w:r>
        <w:rPr>
          <w:rFonts w:hint="eastAsia"/>
        </w:rPr>
        <w:t xml:space="preserve">无人系统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低空经济</w:t>
      </w:r>
      <w:r>
        <w:t xml:space="preserve"> </w:t>
      </w:r>
      <w:r>
        <w:t xml:space="preserve">- </w:t>
      </w:r>
      <w:r>
        <w:rPr>
          <w:rFonts w:hint="eastAsia"/>
        </w:rPr>
        <w:t xml:space="preserve">商业航天</w:t>
      </w:r>
    </w:p>
    <w:bookmarkEnd w:id="18"/>
    <w:bookmarkStart w:id="19" w:name="上市财务标准"/>
    <w:p>
      <w:pPr>
        <w:pStyle w:val="Heading3"/>
      </w:pPr>
      <w:r>
        <w:t xml:space="preserve">2.3 </w:t>
      </w:r>
      <w:r>
        <w:rPr>
          <w:rFonts w:hint="eastAsia"/>
        </w:rPr>
        <w:t xml:space="preserve">上市财务标准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950"/>
        <w:gridCol w:w="1584"/>
        <w:gridCol w:w="1584"/>
        <w:gridCol w:w="126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≥10亿元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最近1年≥1亿元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最近3年累计≥2亿元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≥15亿元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最近3年累计≥5亿元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最近1年≥2亿元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≥20亿元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最近3年累计≥2亿元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最近1年≥3亿元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核心技术市场化应用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≥30亿元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最近1年≥3亿元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自主研发、国际领先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≥40亿元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主营业务收入≥5亿元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自主研发、国际领先</w:t>
            </w:r>
          </w:p>
        </w:tc>
      </w:tr>
    </w:tbl>
    <w:bookmarkEnd w:id="19"/>
    <w:bookmarkStart w:id="20" w:name="科创属性评价"/>
    <w:p>
      <w:pPr>
        <w:pStyle w:val="Heading3"/>
      </w:pPr>
      <w:r>
        <w:t xml:space="preserve">2.4 </w:t>
      </w:r>
      <w:r>
        <w:rPr>
          <w:rFonts w:hint="eastAsia"/>
        </w:rPr>
        <w:t xml:space="preserve">科创属性评价</w:t>
      </w:r>
    </w:p>
    <w:p>
      <w:pPr>
        <w:pStyle w:val="FirstParagraph"/>
      </w:pPr>
      <w:r>
        <w:rPr>
          <w:rFonts w:hint="eastAsia"/>
          <w:b/>
          <w:bCs/>
        </w:rPr>
        <w:t xml:space="preserve">常规指标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最近3年研发投入占营业收入比例≥5%，或最近3年研发投入金额累计≥8000万元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最近3年营业收入复合增长率≥25%，或最近1年营业收入金额≥3亿元</w:t>
      </w:r>
      <w:r>
        <w:t xml:space="preserve"> </w:t>
      </w:r>
      <w:r>
        <w:t xml:space="preserve">- </w:t>
      </w:r>
      <w:r>
        <w:rPr>
          <w:rFonts w:hint="eastAsia"/>
        </w:rPr>
        <w:t xml:space="preserve">发行后股本总额≥3000万元</w:t>
      </w:r>
    </w:p>
    <w:p>
      <w:pPr>
        <w:pStyle w:val="BodyText"/>
      </w:pPr>
      <w:r>
        <w:rPr>
          <w:rFonts w:hint="eastAsia"/>
          <w:b/>
          <w:bCs/>
        </w:rPr>
        <w:t xml:space="preserve">例外情形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核心技术属于国家战略方向，并形成核心产品</w:t>
      </w:r>
      <w:r>
        <w:t xml:space="preserve"> </w:t>
      </w:r>
      <w:r>
        <w:t xml:space="preserve">- </w:t>
      </w:r>
      <w:r>
        <w:rPr>
          <w:rFonts w:hint="eastAsia"/>
        </w:rPr>
        <w:t xml:space="preserve">依靠核心技术形成的主要产品已实现进口替代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三深圳证券交易所创业板"/>
    <w:p>
      <w:pPr>
        <w:pStyle w:val="Heading2"/>
      </w:pPr>
      <w:r>
        <w:rPr>
          <w:rFonts w:hint="eastAsia"/>
        </w:rPr>
        <w:t xml:space="preserve">三、深圳证券交易所创业板</w:t>
      </w:r>
    </w:p>
    <w:bookmarkStart w:id="22" w:name="法规依据-2"/>
    <w:p>
      <w:pPr>
        <w:pStyle w:val="Heading3"/>
      </w:pPr>
      <w:r>
        <w:t xml:space="preserve">3.1 </w:t>
      </w:r>
      <w:r>
        <w:rPr>
          <w:rFonts w:hint="eastAsia"/>
        </w:rPr>
        <w:t xml:space="preserve">法规依据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《深圳证券交易所创业板股票上市规则》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深证上〔2025〕394号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《创业板企业发行上市申报及推荐暂行规定》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2025年修订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：深圳证券交易所官网</w:t>
      </w:r>
      <w:r>
        <w:t xml:space="preserve"> www.szse.cn</w:t>
      </w:r>
    </w:p>
    <w:bookmarkEnd w:id="22"/>
    <w:bookmarkStart w:id="23" w:name="创业板定位"/>
    <w:p>
      <w:pPr>
        <w:pStyle w:val="Heading3"/>
      </w:pPr>
      <w:r>
        <w:t xml:space="preserve">3.2 </w:t>
      </w:r>
      <w:r>
        <w:rPr>
          <w:rFonts w:hint="eastAsia"/>
        </w:rPr>
        <w:t xml:space="preserve">创业板定位</w:t>
      </w:r>
    </w:p>
    <w:p>
      <w:pPr>
        <w:pStyle w:val="FirstParagraph"/>
      </w:pPr>
      <w:r>
        <w:rPr>
          <w:rFonts w:hint="eastAsia"/>
          <w:b/>
          <w:bCs/>
        </w:rPr>
        <w:t xml:space="preserve">成长型创新创业企业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符合国家战略</w:t>
      </w:r>
      <w:r>
        <w:t xml:space="preserve"> </w:t>
      </w:r>
      <w:r>
        <w:t xml:space="preserve">- </w:t>
      </w:r>
      <w:r>
        <w:rPr>
          <w:rFonts w:hint="eastAsia"/>
        </w:rPr>
        <w:t xml:space="preserve">具备创新能力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主要服务实体经济</w:t>
      </w:r>
      <w:r>
        <w:t xml:space="preserve"> </w:t>
      </w:r>
      <w:r>
        <w:t xml:space="preserve">- </w:t>
      </w:r>
      <w:r>
        <w:rPr>
          <w:rFonts w:hint="eastAsia"/>
        </w:rPr>
        <w:t xml:space="preserve">适度兼容多元业态</w:t>
      </w:r>
    </w:p>
    <w:p>
      <w:pPr>
        <w:pStyle w:val="BodyText"/>
      </w:pPr>
      <w:r>
        <w:rPr>
          <w:rFonts w:hint="eastAsia"/>
          <w:b/>
          <w:bCs/>
        </w:rPr>
        <w:t xml:space="preserve">负面清单</w:t>
      </w:r>
      <w:r>
        <w:rPr>
          <w:rFonts w:hint="eastAsia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农林牧渔业</w:t>
      </w:r>
      <w:r>
        <w:t xml:space="preserve"> </w:t>
      </w:r>
      <w:r>
        <w:t xml:space="preserve">- </w:t>
      </w:r>
      <w:r>
        <w:rPr>
          <w:rFonts w:hint="eastAsia"/>
        </w:rPr>
        <w:t xml:space="preserve">采矿业</w:t>
      </w:r>
      <w:r>
        <w:t xml:space="preserve"> </w:t>
      </w:r>
      <w:r>
        <w:t xml:space="preserve">- </w:t>
      </w:r>
      <w:r>
        <w:rPr>
          <w:rFonts w:hint="eastAsia"/>
        </w:rPr>
        <w:t xml:space="preserve">酒饮料和精制茶制造业</w:t>
      </w:r>
      <w:r>
        <w:t xml:space="preserve"> </w:t>
      </w:r>
      <w:r>
        <w:t xml:space="preserve">- </w:t>
      </w:r>
      <w:r>
        <w:rPr>
          <w:rFonts w:hint="eastAsia"/>
        </w:rPr>
        <w:t xml:space="preserve">纺织业</w:t>
      </w:r>
      <w:r>
        <w:t xml:space="preserve"> </w:t>
      </w:r>
      <w:r>
        <w:t xml:space="preserve">- </w:t>
      </w:r>
      <w:r>
        <w:rPr>
          <w:rFonts w:hint="eastAsia"/>
        </w:rPr>
        <w:t xml:space="preserve">黑色金属冶炼和压延加工业</w:t>
      </w:r>
      <w:r>
        <w:t xml:space="preserve"> </w:t>
      </w:r>
      <w:r>
        <w:t xml:space="preserve">- </w:t>
      </w:r>
      <w:r>
        <w:rPr>
          <w:rFonts w:hint="eastAsia"/>
        </w:rPr>
        <w:t xml:space="preserve">电力热力燃气及水生产和供应业</w:t>
      </w:r>
      <w:r>
        <w:t xml:space="preserve"> </w:t>
      </w:r>
      <w:r>
        <w:t xml:space="preserve">- </w:t>
      </w:r>
      <w:r>
        <w:rPr>
          <w:rFonts w:hint="eastAsia"/>
        </w:rPr>
        <w:t xml:space="preserve">建筑业</w:t>
      </w:r>
      <w:r>
        <w:t xml:space="preserve"> </w:t>
      </w:r>
      <w:r>
        <w:t xml:space="preserve">- </w:t>
      </w:r>
      <w:r>
        <w:rPr>
          <w:rFonts w:hint="eastAsia"/>
        </w:rPr>
        <w:t xml:space="preserve">批发和零售业</w:t>
      </w:r>
      <w:r>
        <w:t xml:space="preserve"> </w:t>
      </w:r>
      <w:r>
        <w:t xml:space="preserve">- </w:t>
      </w:r>
      <w:r>
        <w:rPr>
          <w:rFonts w:hint="eastAsia"/>
        </w:rPr>
        <w:t xml:space="preserve">交通运输仓储和邮政业</w:t>
      </w:r>
      <w:r>
        <w:t xml:space="preserve"> </w:t>
      </w:r>
      <w:r>
        <w:t xml:space="preserve">- </w:t>
      </w:r>
      <w:r>
        <w:rPr>
          <w:rFonts w:hint="eastAsia"/>
        </w:rPr>
        <w:t xml:space="preserve">住宿餐饮业</w:t>
      </w:r>
      <w:r>
        <w:t xml:space="preserve"> </w:t>
      </w:r>
      <w:r>
        <w:t xml:space="preserve">- </w:t>
      </w:r>
      <w:r>
        <w:rPr>
          <w:rFonts w:hint="eastAsia"/>
        </w:rPr>
        <w:t xml:space="preserve">水利环境和公共设施管理业</w:t>
      </w:r>
      <w:r>
        <w:t xml:space="preserve"> </w:t>
      </w:r>
      <w:r>
        <w:t xml:space="preserve">- </w:t>
      </w:r>
      <w:r>
        <w:rPr>
          <w:rFonts w:hint="eastAsia"/>
        </w:rPr>
        <w:t xml:space="preserve">居民服务修理和其他服务业</w:t>
      </w:r>
    </w:p>
    <w:bookmarkEnd w:id="23"/>
    <w:bookmarkStart w:id="24" w:name="上市财务标准-1"/>
    <w:p>
      <w:pPr>
        <w:pStyle w:val="Heading3"/>
      </w:pPr>
      <w:r>
        <w:t xml:space="preserve">3.3 </w:t>
      </w:r>
      <w:r>
        <w:rPr>
          <w:rFonts w:hint="eastAsia"/>
        </w:rPr>
        <w:t xml:space="preserve">上市财务标准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8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现金流量净额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≥10亿元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最近2年均为正，累计≥1亿元，最近1年≥6000万元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≥10亿元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最近1年为正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最近1年≥4亿元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≥30亿元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最近1年≥6亿元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最近3年累计≥3亿元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≥50亿元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最近1年≥8亿元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4"/>
    <w:bookmarkStart w:id="25" w:name="创业板特色"/>
    <w:p>
      <w:pPr>
        <w:pStyle w:val="Heading3"/>
      </w:pPr>
      <w:r>
        <w:t xml:space="preserve">3.4 </w:t>
      </w:r>
      <w:r>
        <w:rPr>
          <w:rFonts w:hint="eastAsia"/>
        </w:rPr>
        <w:t xml:space="preserve">创业板特色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未盈利企业上市</w:t>
      </w:r>
      <w:r>
        <w:rPr>
          <w:rFonts w:hint="eastAsia"/>
        </w:rPr>
        <w:t xml:space="preserve">：标准四允许未盈利企业上市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研发投入认定</w:t>
      </w:r>
      <w:r>
        <w:rPr>
          <w:rFonts w:hint="eastAsia"/>
        </w:rPr>
        <w:t xml:space="preserve">：研发费用可资本化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市值门槛较低</w:t>
      </w:r>
      <w:r>
        <w:rPr>
          <w:rFonts w:hint="eastAsia"/>
        </w:rPr>
        <w:t xml:space="preserve">：10亿元起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四香港联交所主板"/>
    <w:p>
      <w:pPr>
        <w:pStyle w:val="Heading2"/>
      </w:pPr>
      <w:r>
        <w:rPr>
          <w:rFonts w:hint="eastAsia"/>
        </w:rPr>
        <w:t xml:space="preserve">四、香港联交所主板</w:t>
      </w:r>
    </w:p>
    <w:bookmarkStart w:id="27" w:name="法规依据-3"/>
    <w:p>
      <w:pPr>
        <w:pStyle w:val="Heading3"/>
      </w:pPr>
      <w:r>
        <w:t xml:space="preserve">4.1 </w:t>
      </w:r>
      <w:r>
        <w:rPr>
          <w:rFonts w:hint="eastAsia"/>
        </w:rPr>
        <w:t xml:space="preserve">法规依据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《主板上市规则》（Main</w:t>
            </w:r>
            <w:r>
              <w:t xml:space="preserve"> Board Listing </w:t>
            </w:r>
            <w:r>
              <w:rPr>
                <w:rFonts w:hint="eastAsia"/>
              </w:rPr>
              <w:t xml:space="preserve">Rules）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《公司条例》（Companies</w:t>
            </w:r>
            <w:r>
              <w:t xml:space="preserve"> </w:t>
            </w:r>
            <w:r>
              <w:rPr>
                <w:rFonts w:hint="eastAsia"/>
              </w:rPr>
              <w:t xml:space="preserve">Ordinance）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《证券及期货条例》（Securities</w:t>
            </w:r>
            <w:r>
              <w:t xml:space="preserve"> and Futures </w:t>
            </w:r>
            <w:r>
              <w:rPr>
                <w:rFonts w:hint="eastAsia"/>
              </w:rPr>
              <w:t xml:space="preserve">Ordinance）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：香港联交所官网</w:t>
      </w:r>
      <w:r>
        <w:t xml:space="preserve"> www.hkex.com.hk</w:t>
      </w:r>
    </w:p>
    <w:bookmarkEnd w:id="27"/>
    <w:bookmarkStart w:id="28" w:name="主板定位"/>
    <w:p>
      <w:pPr>
        <w:pStyle w:val="Heading3"/>
      </w:pPr>
      <w:r>
        <w:t xml:space="preserve">4.2 </w:t>
      </w:r>
      <w:r>
        <w:rPr>
          <w:rFonts w:hint="eastAsia"/>
        </w:rPr>
        <w:t xml:space="preserve">主板定位</w:t>
      </w:r>
    </w:p>
    <w:p>
      <w:pPr>
        <w:pStyle w:val="FirstParagraph"/>
      </w:pPr>
      <w:r>
        <w:rPr>
          <w:rFonts w:hint="eastAsia"/>
        </w:rPr>
        <w:t xml:space="preserve">为大型、成熟企业提供融资平台，分为：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一般企业</w:t>
      </w:r>
      <w:r>
        <w:rPr>
          <w:rFonts w:hint="eastAsia"/>
        </w:rPr>
        <w:t xml:space="preserve">：有盈利或特定财务要求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H股企业</w:t>
      </w:r>
      <w:r>
        <w:rPr>
          <w:rFonts w:hint="eastAsia"/>
        </w:rPr>
        <w:t xml:space="preserve">：中国内地企业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红筹企业</w:t>
      </w:r>
      <w:r>
        <w:rPr>
          <w:rFonts w:hint="eastAsia"/>
        </w:rPr>
        <w:t xml:space="preserve">：境外注册、中资控股</w:t>
      </w:r>
    </w:p>
    <w:bookmarkEnd w:id="28"/>
    <w:bookmarkStart w:id="29" w:name="上市财务标准-2"/>
    <w:p>
      <w:pPr>
        <w:pStyle w:val="Heading3"/>
      </w:pPr>
      <w:r>
        <w:t xml:space="preserve">4.3 </w:t>
      </w:r>
      <w:r>
        <w:rPr>
          <w:rFonts w:hint="eastAsia"/>
        </w:rPr>
        <w:t xml:space="preserve">上市财务标准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640"/>
        <w:gridCol w:w="1131"/>
        <w:gridCol w:w="1131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股东应占盈利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现金流量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最近3年累计≥5000万港元，最近1年≥2000万港元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≥5亿港元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≥40亿港元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最近1年≥6亿港元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最近3年累计≥1亿港元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≥20亿港元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最近1年≥5亿港元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最近3年累计≥1亿港元</w:t>
            </w:r>
          </w:p>
        </w:tc>
      </w:tr>
    </w:tbl>
    <w:bookmarkEnd w:id="29"/>
    <w:bookmarkStart w:id="30" w:name="营业记录要求"/>
    <w:p>
      <w:pPr>
        <w:pStyle w:val="Heading3"/>
      </w:pPr>
      <w:r>
        <w:t xml:space="preserve">4.4 </w:t>
      </w:r>
      <w:r>
        <w:rPr>
          <w:rFonts w:hint="eastAsia"/>
        </w:rPr>
        <w:t xml:space="preserve">营业记录要求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一般情况</w:t>
      </w:r>
      <w:r>
        <w:rPr>
          <w:rFonts w:hint="eastAsia"/>
        </w:rPr>
        <w:t xml:space="preserve">：3年营业记录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特殊情况</w:t>
      </w:r>
      <w:r>
        <w:rPr>
          <w:rFonts w:hint="eastAsia"/>
        </w:rPr>
        <w:t xml:space="preserve">：可接纳不足3年（需符合特定条件）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管理层要求</w:t>
      </w:r>
      <w:r>
        <w:rPr>
          <w:rFonts w:hint="eastAsia"/>
        </w:rPr>
        <w:t xml:space="preserve">：最近1年管理层不变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拥有权要求</w:t>
      </w:r>
      <w:r>
        <w:rPr>
          <w:rFonts w:hint="eastAsia"/>
        </w:rPr>
        <w:t xml:space="preserve">：最近1年控制权不变</w:t>
      </w:r>
    </w:p>
    <w:bookmarkEnd w:id="30"/>
    <w:bookmarkStart w:id="34" w:name="特殊上市途径"/>
    <w:p>
      <w:pPr>
        <w:pStyle w:val="Heading3"/>
      </w:pPr>
      <w:r>
        <w:t xml:space="preserve">4.5 </w:t>
      </w:r>
      <w:r>
        <w:rPr>
          <w:rFonts w:hint="eastAsia"/>
        </w:rPr>
        <w:t xml:space="preserve">特殊上市途径</w:t>
      </w:r>
    </w:p>
    <w:bookmarkStart w:id="31" w:name="a章生物科技"/>
    <w:p>
      <w:pPr>
        <w:pStyle w:val="Heading4"/>
      </w:pPr>
      <w:r>
        <w:rPr>
          <w:rFonts w:hint="eastAsia"/>
        </w:rPr>
        <w:t xml:space="preserve">18A章（生物科技）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核心产品已通过一期临床试验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上市时市值≥15亿港元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聆讯时拥有至少6个月现金储备</w:t>
      </w:r>
    </w:p>
    <w:bookmarkEnd w:id="31"/>
    <w:bookmarkStart w:id="32" w:name="c章特专科技"/>
    <w:p>
      <w:pPr>
        <w:pStyle w:val="Heading4"/>
      </w:pPr>
      <w:r>
        <w:rPr>
          <w:rFonts w:hint="eastAsia"/>
        </w:rPr>
        <w:t xml:space="preserve">18C章（特专科技）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收入≥2.5亿港元（最近一年）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上市时市值≥80亿港元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研发投入占比≥15%</w:t>
      </w:r>
    </w:p>
    <w:bookmarkEnd w:id="32"/>
    <w:bookmarkStart w:id="33" w:name="spac特殊目的收购公司"/>
    <w:p>
      <w:pPr>
        <w:pStyle w:val="Heading4"/>
      </w:pPr>
      <w:r>
        <w:rPr>
          <w:rFonts w:hint="eastAsia"/>
        </w:rPr>
        <w:t xml:space="preserve">SPAC（特殊目的收购公司）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最低集资额10亿港元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发起人资质要求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24个月完成并购（可延长12个月）</w:t>
      </w:r>
    </w:p>
    <w:bookmarkEnd w:id="33"/>
    <w:bookmarkEnd w:id="34"/>
    <w:bookmarkStart w:id="35" w:name="港股上市优势"/>
    <w:p>
      <w:pPr>
        <w:pStyle w:val="Heading3"/>
      </w:pPr>
      <w:r>
        <w:t xml:space="preserve">4.6 </w:t>
      </w:r>
      <w:r>
        <w:rPr>
          <w:rFonts w:hint="eastAsia"/>
        </w:rPr>
        <w:t xml:space="preserve">港股上市优势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面向全球投资者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部分行业估值高于A股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再融资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增发、配股便捷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港币与美元挂钩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无A股ST制度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2" w:name="五四地对比分析"/>
    <w:p>
      <w:pPr>
        <w:pStyle w:val="Heading2"/>
      </w:pPr>
      <w:r>
        <w:rPr>
          <w:rFonts w:hint="eastAsia"/>
        </w:rPr>
        <w:t xml:space="preserve">五、四地对比分析</w:t>
      </w:r>
    </w:p>
    <w:bookmarkStart w:id="37" w:name="财务指标对比"/>
    <w:p>
      <w:pPr>
        <w:pStyle w:val="Heading3"/>
      </w:pPr>
      <w:r>
        <w:t xml:space="preserve">5.1 </w:t>
      </w:r>
      <w:r>
        <w:rPr>
          <w:rFonts w:hint="eastAsia"/>
        </w:rPr>
        <w:t xml:space="preserve">财务指标对比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上交所主板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科创板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深交所创业板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港交所主板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最低市值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5亿元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盈利要求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3年累计2亿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1年盈利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2年累计1亿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3年累计5000万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营收要求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现金流要求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未盈利上市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同股不同权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</w:tbl>
    <w:bookmarkEnd w:id="37"/>
    <w:bookmarkStart w:id="38" w:name="行业定位对比"/>
    <w:p>
      <w:pPr>
        <w:pStyle w:val="Heading3"/>
      </w:pPr>
      <w:r>
        <w:t xml:space="preserve">5.2 </w:t>
      </w:r>
      <w:r>
        <w:rPr>
          <w:rFonts w:hint="eastAsia"/>
        </w:rPr>
        <w:t xml:space="preserve">行业定位对比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上交所主板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成熟大型企业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科创板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科技创新企业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金融、房地产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深交所创业板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成长型创新企业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传统行业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港交所主板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国际化企业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bookmarkEnd w:id="38"/>
    <w:bookmarkStart w:id="39" w:name="审核周期对比"/>
    <w:p>
      <w:pPr>
        <w:pStyle w:val="Heading3"/>
      </w:pPr>
      <w:r>
        <w:t xml:space="preserve">5.3 </w:t>
      </w:r>
      <w:r>
        <w:rPr>
          <w:rFonts w:hint="eastAsia"/>
        </w:rPr>
        <w:t xml:space="preserve">审核周期对比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审核周期（参考）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上交所主板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6-12个月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科创板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3-6个月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深交所创业板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3-6个月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港交所主板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3-6个月</w:t>
            </w:r>
          </w:p>
        </w:tc>
      </w:tr>
    </w:tbl>
    <w:bookmarkEnd w:id="39"/>
    <w:bookmarkStart w:id="40" w:name="投资者门槛"/>
    <w:p>
      <w:pPr>
        <w:pStyle w:val="Heading3"/>
      </w:pPr>
      <w:r>
        <w:t xml:space="preserve">5.4 </w:t>
      </w:r>
      <w:r>
        <w:rPr>
          <w:rFonts w:hint="eastAsia"/>
        </w:rPr>
        <w:t xml:space="preserve">投资者门槛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上交所主板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科创板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50万元+2年经验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深交所创业板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港交所主板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bookmarkEnd w:id="40"/>
    <w:bookmarkStart w:id="41" w:name="核心优势对比"/>
    <w:p>
      <w:pPr>
        <w:pStyle w:val="Heading3"/>
      </w:pPr>
      <w:r>
        <w:t xml:space="preserve">5.5 </w:t>
      </w:r>
      <w:r>
        <w:rPr>
          <w:rFonts w:hint="eastAsia"/>
        </w:rPr>
        <w:t xml:space="preserve">核心优势对比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上交所主板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估值高、流动性好、投资者成熟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科创板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科创属性、政策支持、未盈利可上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深交所创业板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门槛低、审核快、行业包容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港交所主板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国际化、美元/港币资产、再融资便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六上市流程全图"/>
    <w:p>
      <w:pPr>
        <w:pStyle w:val="Heading2"/>
      </w:pPr>
      <w:r>
        <w:rPr>
          <w:rFonts w:hint="eastAsia"/>
        </w:rPr>
        <w:t xml:space="preserve">六、上市流程全图</w:t>
      </w:r>
    </w:p>
    <w:bookmarkStart w:id="43" w:name="a股上市流程注册制"/>
    <w:p>
      <w:pPr>
        <w:pStyle w:val="Heading3"/>
      </w:pPr>
      <w:r>
        <w:t xml:space="preserve">6.1 </w:t>
      </w:r>
      <w:r>
        <w:rPr>
          <w:rFonts w:hint="eastAsia"/>
        </w:rPr>
        <w:t xml:space="preserve">A股上市流程（注册制）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A股上市标准流程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阶段1：改制设立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聘请券商、会计师、律师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尽职调查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改制为股份有限公司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阶段2：辅导验收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券商辅导（一般不少于12个月）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当地证监局验收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取得辅导验收证明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阶段3：申报审核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准备申报材料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交易所受理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审核问询（多轮）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上市委员会审议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提交注册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阶段4：注册发行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证监会注册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询价定价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公开发行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阶段5：上市交易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发行上市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上市交易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43"/>
    <w:bookmarkStart w:id="44" w:name="港股上市流程"/>
    <w:p>
      <w:pPr>
        <w:pStyle w:val="Heading3"/>
      </w:pPr>
      <w:r>
        <w:t xml:space="preserve">6.2 </w:t>
      </w:r>
      <w:r>
        <w:rPr>
          <w:rFonts w:hint="eastAsia"/>
        </w:rPr>
        <w:t xml:space="preserve">港股上市流程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港股上市标准流程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阶段1：准备阶段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聘请保荐人（必须）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尽职调查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财务审计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法律尽调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阶段2：审批阶段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向港交所递交上市申请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聆讯（上市委员会）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原则批准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重大事项披露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阶段3：发行阶段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招股说明书（香港联交所审阅）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路演推介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询价定价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公开发售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阶段4：上市交易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股份交割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上市交易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44"/>
    <w:bookmarkStart w:id="45" w:name="关键时间节点"/>
    <w:p>
      <w:pPr>
        <w:pStyle w:val="Heading3"/>
      </w:pPr>
      <w:r>
        <w:t xml:space="preserve">6.3 </w:t>
      </w:r>
      <w:r>
        <w:rPr>
          <w:rFonts w:hint="eastAsia"/>
        </w:rPr>
        <w:t xml:space="preserve">关键时间节点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改制辅导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12-18个月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6-12个月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3-12个月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3-6个月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发行上市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2-4周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18-36个月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12-24个月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七实务建议"/>
    <w:p>
      <w:pPr>
        <w:pStyle w:val="Heading2"/>
      </w:pPr>
      <w:r>
        <w:rPr>
          <w:rFonts w:hint="eastAsia"/>
        </w:rPr>
        <w:t xml:space="preserve">七、实务建议</w:t>
      </w:r>
    </w:p>
    <w:bookmarkStart w:id="47" w:name="如何选择上市地"/>
    <w:p>
      <w:pPr>
        <w:pStyle w:val="Heading3"/>
      </w:pPr>
      <w:r>
        <w:t xml:space="preserve">7.1 </w:t>
      </w:r>
      <w:r>
        <w:rPr>
          <w:rFonts w:hint="eastAsia"/>
        </w:rPr>
        <w:t xml:space="preserve">如何选择上市地？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推荐市场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传统行业、盈利稳定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上交所主板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科技创新、未盈利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科创板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成长型、创新业态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深交所创业板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国际化布局、美元基金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港交所主板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生物医药早期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港交所18A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特专科技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港交所18C</w:t>
            </w:r>
          </w:p>
        </w:tc>
      </w:tr>
    </w:tbl>
    <w:bookmarkEnd w:id="47"/>
    <w:bookmarkStart w:id="48" w:name="注意事项"/>
    <w:p>
      <w:pPr>
        <w:pStyle w:val="Heading3"/>
      </w:pPr>
      <w:r>
        <w:t xml:space="preserve">7.2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A股</w:t>
      </w:r>
      <w:r>
        <w:rPr>
          <w:rFonts w:hint="eastAsia"/>
        </w:rPr>
        <w:t xml:space="preserve">：需提前规划社保、公积金合规；关注关联交易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港股</w:t>
      </w:r>
      <w:r>
        <w:rPr>
          <w:rFonts w:hint="eastAsia"/>
        </w:rPr>
        <w:t xml:space="preserve">：保荐人资质重要；国际路演成本高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两地上市</w:t>
      </w:r>
      <w:r>
        <w:rPr>
          <w:rFonts w:hint="eastAsia"/>
        </w:rPr>
        <w:t xml:space="preserve">：可A+H同步，需协调审核进度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附录官方联系方式"/>
    <w:p>
      <w:pPr>
        <w:pStyle w:val="Heading2"/>
      </w:pPr>
      <w:r>
        <w:rPr>
          <w:rFonts w:hint="eastAsia"/>
        </w:rPr>
        <w:t xml:space="preserve">附录：官方联系方式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上交所</w:t>
            </w:r>
          </w:p>
        </w:tc>
        <w:tc>
          <w:tcPr/>
          <w:p>
            <w:pPr>
              <w:pStyle w:val="Compact"/>
            </w:pPr>
            <w:r>
              <w:t xml:space="preserve">www.sse.com.cn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深交所</w:t>
            </w:r>
          </w:p>
        </w:tc>
        <w:tc>
          <w:tcPr/>
          <w:p>
            <w:pPr>
              <w:pStyle w:val="Compact"/>
            </w:pPr>
            <w:r>
              <w:t xml:space="preserve">www.szse.cn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港交所</w:t>
            </w:r>
          </w:p>
        </w:tc>
        <w:tc>
          <w:tcPr/>
          <w:p>
            <w:pPr>
              <w:pStyle w:val="Compact"/>
            </w:pPr>
            <w:r>
              <w:t xml:space="preserve">www.hkex.com.hk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证监会</w:t>
            </w:r>
          </w:p>
        </w:tc>
        <w:tc>
          <w:tcPr/>
          <w:p>
            <w:pPr>
              <w:pStyle w:val="Compact"/>
            </w:pPr>
            <w:r>
              <w:t xml:space="preserve">www.csrc.gov.cn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本资料仅供参考，具体上市要求请以各交易所官方最新规则为准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2026-03-08T15:29:12Z</dcterms:created>
  <dcterms:modified xsi:type="dcterms:W3CDTF">2026-03-08T15:29:12Z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