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232"/>
        <w:tblGridChange w:id="0">
          <w:tblGrid>
            <w:gridCol w:w="2830"/>
            <w:gridCol w:w="623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Tesztelési jegyzőkönyv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leírása és célja: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Generált kulcsok mnegfelelő helyre történő mentése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folyamat / funkció leírása: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tesztelés során ellenőrizzük, hogy megfelelő helyre kerülnek-e a generált kulcsok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előfeltételei: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Működő WordPress weboldal WooCommerce bővítménnyel, futó adatbázissal.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dátuma és ideje: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2024-03-26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tesztadatok típusa: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 funkció:</w:t>
              <w:br w:type="textWrapping"/>
              <w:br w:type="textWrapping"/>
              <w:t xml:space="preserve">    function generate_api_key_callback()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$existing_key = get_option('woosync_api_key');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if (!$existing_key) {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$api_key = wp_generate_password(32, false);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// Save the API key in the database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update_option('woosync_api_key', $api_key);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$api_key = $existing_key;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tesztet végző személy(ek):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rendszer beállításai: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Működő WordPress weboldal WooCommerce bővítménnyel, futó adatbázissal.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elvárt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Generált kulcsok mentése az adatbázis megfelelő táblájában.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megfelelt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 nem felelt meg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 megfelelt megjegyzésekkel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Megjegyzések: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alábbi módosítással már működött az adatok írása a megfelelő táblába:</w:t>
              <w:br w:type="textWrapping"/>
              <w:br w:type="textWrapping"/>
              <w:t xml:space="preserve">function generate_api_key_callback()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global $wpdb;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$table_name = $wpdb-&gt;prefix . 'woosync_api_keys';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$existing_key = $wpdb-&gt;get_var("SELECT api_key FROM $table_name");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if (!$existing_key) {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$api_key = wp_generate_password(32, false);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$wpdb-&gt;insert(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$table_name,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array(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'api_key' =&gt; $api_key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$api_key = $existing_key;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tesztelési jegyzőkönyvet készítette (név, aláírás):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276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B003A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003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PnW7lIviQlA5sgfCNAQCu4Wxw==">CgMxLjA4AHIhMVZyVUx4Mm4yTHZJT2xGWFdzQXM2ZzlfWHVsejFCUkZL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2021-02-24T06:54:00Z</dcterms:created>
  <dc:creator>dr. Nyári Tibor</dc:creator>
</cp:coreProperties>
</file>