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49B8" w14:textId="77777777" w:rsidR="00483F88" w:rsidRDefault="00483F88" w:rsidP="00483F8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 domain</w:t>
      </w:r>
    </w:p>
    <w:p w14:paraId="14BEE1CD" w14:textId="77777777" w:rsidR="00483F88" w:rsidRPr="00F81BF3" w:rsidRDefault="00483F88" w:rsidP="00483F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can be used to predict the minimum diameter a mucus plug must be to allow for anaerobic bacteria to survive in its interior. The critical domain size problem asks how large a habitat must be to support a population, or the size a refuge must be for an animal to survive </w:t>
      </w:r>
      <w:r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>
        <w:rPr>
          <w:rFonts w:ascii="Arial" w:hAnsi="Arial" w:cs="Arial"/>
          <w:sz w:val="20"/>
          <w:szCs w:val="20"/>
        </w:rPr>
        <w:instrText xml:space="preserve"> ADDIN EN.CITE </w:instrText>
      </w:r>
      <w:r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>
        <w:rPr>
          <w:rFonts w:ascii="Arial" w:hAnsi="Arial" w:cs="Arial"/>
          <w:sz w:val="20"/>
          <w:szCs w:val="20"/>
        </w:rPr>
        <w:instrText xml:space="preserve"> ADDIN EN.CITE.DATA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(13-15)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. Here, we consider how large a mucus plug must be to have a hypoxic region in which anaerobic bacteria can survive.</w:t>
      </w:r>
    </w:p>
    <w:p w14:paraId="79E933A9" w14:textId="77777777" w:rsidR="00483F88" w:rsidRDefault="00483F88" w:rsidP="00483F88">
      <w:pPr>
        <w:rPr>
          <w:rFonts w:ascii="Arial" w:hAnsi="Arial" w:cs="Arial"/>
          <w:b/>
          <w:bCs/>
          <w:sz w:val="20"/>
          <w:szCs w:val="20"/>
        </w:rPr>
      </w:pPr>
    </w:p>
    <w:p w14:paraId="026FD176" w14:textId="77777777" w:rsidR="00483F88" w:rsidRDefault="00483F88" w:rsidP="00483F88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Assume oxygen is fixed in space and is distributed according to </w:t>
      </w:r>
      <m:oMath>
        <m:r>
          <w:rPr>
            <w:rFonts w:ascii="Cambria Math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-ax</m:t>
            </m:r>
          </m:sup>
        </m:sSup>
      </m:oMath>
      <w:r>
        <w:rPr>
          <w:rFonts w:ascii="Arial" w:eastAsiaTheme="minorEastAsia" w:hAnsi="Arial" w:cs="Arial"/>
          <w:sz w:val="20"/>
          <w:szCs w:val="20"/>
        </w:rPr>
        <w:t xml:space="preserve"> with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x=0</m:t>
        </m:r>
      </m:oMath>
      <w:r>
        <w:rPr>
          <w:rFonts w:ascii="Arial" w:eastAsiaTheme="minorEastAsia" w:hAnsi="Arial" w:cs="Arial"/>
          <w:sz w:val="20"/>
          <w:szCs w:val="20"/>
        </w:rPr>
        <w:t xml:space="preserve"> corresponding to the air-mucus boundary. Consider the anaerobic population governed by</w:t>
      </w:r>
    </w:p>
    <w:p w14:paraId="16C3411C" w14:textId="77777777" w:rsidR="00483F88" w:rsidRDefault="00483F88" w:rsidP="00483F88">
      <w:pPr>
        <w:rPr>
          <w:rFonts w:ascii="Arial" w:eastAsiaTheme="minorEastAsia" w:hAnsi="Arial" w:cs="Arial"/>
          <w:sz w:val="20"/>
          <w:szCs w:val="20"/>
        </w:rPr>
      </w:pPr>
    </w:p>
    <w:p w14:paraId="5BA58D37" w14:textId="77777777" w:rsidR="00483F88" w:rsidRPr="00CD2638" w:rsidRDefault="00483F88" w:rsidP="00483F88">
      <w:pPr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-qfw+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</m:t>
          </m:r>
          <m:r>
            <w:rPr>
              <w:rFonts w:ascii="Cambria Math" w:hAnsi="Cambria Math" w:cs="Arial"/>
              <w:sz w:val="20"/>
              <w:szCs w:val="20"/>
            </w:rPr>
            <m:t>f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792750BE" w14:textId="77777777" w:rsidR="00483F88" w:rsidRDefault="00483F88" w:rsidP="00483F88">
      <w:pPr>
        <w:rPr>
          <w:rFonts w:ascii="Arial" w:eastAsiaTheme="minorEastAsia" w:hAnsi="Arial" w:cs="Arial"/>
          <w:sz w:val="20"/>
          <w:szCs w:val="20"/>
        </w:rPr>
      </w:pPr>
    </w:p>
    <w:p w14:paraId="74517A16" w14:textId="77777777" w:rsidR="00483F88" w:rsidRDefault="00483F88" w:rsidP="00483F88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on the domain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[0,L]</m:t>
        </m:r>
      </m:oMath>
      <w:r>
        <w:rPr>
          <w:rFonts w:ascii="Arial" w:eastAsiaTheme="minorEastAsia" w:hAnsi="Arial" w:cs="Arial"/>
          <w:sz w:val="20"/>
          <w:szCs w:val="20"/>
        </w:rPr>
        <w:t xml:space="preserve">. The critical domain size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</m:oMath>
      <w:r>
        <w:rPr>
          <w:rFonts w:ascii="Arial" w:eastAsiaTheme="minorEastAsia" w:hAnsi="Arial" w:cs="Arial"/>
          <w:sz w:val="20"/>
          <w:szCs w:val="20"/>
        </w:rPr>
        <w:t xml:space="preserve"> is the minimum length of the domain such that </w:t>
      </w:r>
      <w:r>
        <w:rPr>
          <w:rFonts w:ascii="Arial" w:eastAsiaTheme="minorEastAsia" w:hAnsi="Arial" w:cs="Arial"/>
          <w:i/>
          <w:iCs/>
          <w:sz w:val="20"/>
          <w:szCs w:val="20"/>
        </w:rPr>
        <w:t>f</w:t>
      </w:r>
      <w:r>
        <w:rPr>
          <w:rFonts w:ascii="Arial" w:eastAsiaTheme="minorEastAsia" w:hAnsi="Arial" w:cs="Arial"/>
          <w:sz w:val="20"/>
          <w:szCs w:val="20"/>
        </w:rPr>
        <w:t xml:space="preserve"> will go extinct if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L&lt;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</m:oMath>
      <w:r>
        <w:rPr>
          <w:rFonts w:ascii="Arial" w:eastAsiaTheme="minorEastAsia" w:hAnsi="Arial" w:cs="Arial"/>
          <w:sz w:val="20"/>
          <w:szCs w:val="20"/>
        </w:rPr>
        <w:t xml:space="preserve"> and </w:t>
      </w:r>
      <w:r>
        <w:rPr>
          <w:rFonts w:ascii="Arial" w:eastAsiaTheme="minorEastAsia" w:hAnsi="Arial" w:cs="Arial"/>
          <w:i/>
          <w:iCs/>
          <w:sz w:val="20"/>
          <w:szCs w:val="20"/>
        </w:rPr>
        <w:t>f</w:t>
      </w:r>
      <w:r>
        <w:rPr>
          <w:rFonts w:ascii="Arial" w:eastAsiaTheme="minorEastAsia" w:hAnsi="Arial" w:cs="Arial"/>
          <w:sz w:val="20"/>
          <w:szCs w:val="20"/>
        </w:rPr>
        <w:t xml:space="preserve"> will have a non-trivial steady state if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L&gt;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.</m:t>
        </m:r>
      </m:oMath>
      <w:r>
        <w:rPr>
          <w:rFonts w:ascii="Arial" w:eastAsiaTheme="minorEastAsia" w:hAnsi="Arial" w:cs="Arial"/>
          <w:sz w:val="20"/>
          <w:szCs w:val="20"/>
        </w:rPr>
        <w:t xml:space="preserve"> At steady state,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>
        <w:rPr>
          <w:rFonts w:ascii="Arial" w:eastAsiaTheme="minorEastAsia" w:hAnsi="Arial" w:cs="Arial"/>
          <w:sz w:val="20"/>
          <w:szCs w:val="20"/>
        </w:rPr>
        <w:t xml:space="preserve">, so the distribution of </w:t>
      </w:r>
      <w:r>
        <w:rPr>
          <w:rFonts w:ascii="Arial" w:eastAsiaTheme="minorEastAsia" w:hAnsi="Arial" w:cs="Arial"/>
          <w:i/>
          <w:iCs/>
          <w:sz w:val="20"/>
          <w:szCs w:val="20"/>
        </w:rPr>
        <w:t>f</w:t>
      </w:r>
      <w:r>
        <w:rPr>
          <w:rFonts w:ascii="Arial" w:eastAsiaTheme="minorEastAsia" w:hAnsi="Arial" w:cs="Arial"/>
          <w:sz w:val="20"/>
          <w:szCs w:val="20"/>
        </w:rPr>
        <w:t xml:space="preserve"> is the solution of the ODE</w:t>
      </w:r>
    </w:p>
    <w:p w14:paraId="74C5A1F0" w14:textId="77777777" w:rsidR="00483F88" w:rsidRDefault="00483F88" w:rsidP="00483F88">
      <w:pPr>
        <w:rPr>
          <w:rFonts w:ascii="Arial" w:eastAsiaTheme="minorEastAsia" w:hAnsi="Arial" w:cs="Arial"/>
          <w:sz w:val="20"/>
          <w:szCs w:val="20"/>
        </w:rPr>
      </w:pPr>
    </w:p>
    <w:p w14:paraId="5CE26F71" w14:textId="77777777" w:rsidR="00483F88" w:rsidRPr="00B81AB5" w:rsidRDefault="00483F88" w:rsidP="00483F88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=qfw-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75DA3A9C" w14:textId="77777777" w:rsidR="00483F88" w:rsidRDefault="00483F88" w:rsidP="00483F88">
      <w:pPr>
        <w:rPr>
          <w:rFonts w:ascii="Arial" w:eastAsiaTheme="minorEastAsia" w:hAnsi="Arial" w:cs="Arial"/>
          <w:sz w:val="20"/>
          <w:szCs w:val="20"/>
        </w:rPr>
      </w:pPr>
    </w:p>
    <w:p w14:paraId="5007567A" w14:textId="77777777" w:rsidR="00483F88" w:rsidRDefault="00483F88" w:rsidP="00483F88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''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f/d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 xml:space="preserve">. </m:t>
        </m:r>
      </m:oMath>
      <w:r>
        <w:rPr>
          <w:rFonts w:ascii="Arial" w:eastAsiaTheme="minorEastAsia" w:hAnsi="Arial" w:cs="Arial"/>
          <w:sz w:val="20"/>
          <w:szCs w:val="20"/>
        </w:rPr>
        <w:t xml:space="preserve"> Since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-ax</m:t>
            </m:r>
          </m:sup>
        </m:sSup>
      </m:oMath>
      <w:r>
        <w:rPr>
          <w:rFonts w:ascii="Arial" w:eastAsiaTheme="minorEastAsia" w:hAnsi="Arial" w:cs="Arial"/>
          <w:sz w:val="20"/>
          <w:szCs w:val="20"/>
        </w:rPr>
        <w:t xml:space="preserve"> we can write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=-aw</m:t>
        </m:r>
      </m:oMath>
      <w:r>
        <w:rPr>
          <w:rFonts w:ascii="Arial" w:eastAsiaTheme="minorEastAsia" w:hAnsi="Arial" w:cs="Arial"/>
          <w:sz w:val="20"/>
          <w:szCs w:val="20"/>
        </w:rPr>
        <w:t xml:space="preserve">, and letting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u=f, v=f'</m:t>
        </m:r>
      </m:oMath>
      <w:r>
        <w:rPr>
          <w:rFonts w:ascii="Arial" w:eastAsiaTheme="minorEastAsia" w:hAnsi="Arial" w:cs="Arial"/>
          <w:sz w:val="20"/>
          <w:szCs w:val="20"/>
        </w:rPr>
        <w:t xml:space="preserve"> the steady state distribution is the solution of the system</w:t>
      </w:r>
    </w:p>
    <w:p w14:paraId="448D5E10" w14:textId="77777777" w:rsidR="00483F88" w:rsidRDefault="00483F88" w:rsidP="00483F88">
      <w:pPr>
        <w:rPr>
          <w:rFonts w:ascii="Arial" w:eastAsiaTheme="minorEastAsia" w:hAnsi="Arial" w:cs="Arial"/>
          <w:sz w:val="20"/>
          <w:szCs w:val="20"/>
        </w:rPr>
      </w:pPr>
    </w:p>
    <w:p w14:paraId="7E5E5A2F" w14:textId="77777777" w:rsidR="00483F88" w:rsidRPr="00441D4A" w:rsidRDefault="00483F88" w:rsidP="00483F88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=v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=qfu-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1-u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=-aw.</m:t>
          </m:r>
        </m:oMath>
      </m:oMathPara>
    </w:p>
    <w:p w14:paraId="04B6BD21" w14:textId="77777777" w:rsidR="00483F88" w:rsidRDefault="00483F88" w:rsidP="00483F88">
      <w:pPr>
        <w:rPr>
          <w:rFonts w:ascii="Arial" w:eastAsiaTheme="minorEastAsia" w:hAnsi="Arial" w:cs="Arial"/>
          <w:sz w:val="20"/>
          <w:szCs w:val="20"/>
        </w:rPr>
      </w:pPr>
    </w:p>
    <w:p w14:paraId="71825ECC" w14:textId="77777777" w:rsidR="00483F88" w:rsidRDefault="00483F88" w:rsidP="00483F88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Jacobian of this system is </w:t>
      </w:r>
    </w:p>
    <w:p w14:paraId="317BA0B6" w14:textId="77777777" w:rsidR="00483F88" w:rsidRDefault="00483F88" w:rsidP="00483F88">
      <w:pPr>
        <w:rPr>
          <w:rFonts w:ascii="Arial" w:eastAsiaTheme="minorEastAsia" w:hAnsi="Arial" w:cs="Arial"/>
          <w:sz w:val="20"/>
          <w:szCs w:val="20"/>
        </w:rPr>
      </w:pPr>
    </w:p>
    <w:p w14:paraId="6ED12F78" w14:textId="77777777" w:rsidR="00483F88" w:rsidRPr="007C2B83" w:rsidRDefault="00483F88" w:rsidP="00483F88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J=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q-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1+w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6A170820" w14:textId="77777777" w:rsidR="00483F88" w:rsidRDefault="00483F88" w:rsidP="00483F88">
      <w:pPr>
        <w:rPr>
          <w:rFonts w:ascii="Arial" w:eastAsiaTheme="minorEastAsia" w:hAnsi="Arial" w:cs="Arial"/>
          <w:sz w:val="20"/>
          <w:szCs w:val="20"/>
        </w:rPr>
      </w:pPr>
    </w:p>
    <w:p w14:paraId="109FA572" w14:textId="54782A50" w:rsidR="00483F88" w:rsidRDefault="00C60D3D" w:rsidP="00483F88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with</w:t>
      </w:r>
      <w:r w:rsidR="00483F88">
        <w:rPr>
          <w:rFonts w:ascii="Arial" w:eastAsiaTheme="minorEastAsia" w:hAnsi="Arial" w:cs="Arial"/>
          <w:sz w:val="20"/>
          <w:szCs w:val="20"/>
        </w:rPr>
        <w:t xml:space="preserve"> constant solutions at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u,v,w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0,0,0</m:t>
            </m:r>
          </m:e>
        </m:d>
      </m:oMath>
      <w:r w:rsidR="00483F88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u,v,w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0,1,0</m:t>
            </m:r>
          </m:e>
        </m:d>
      </m:oMath>
      <w:r w:rsidR="00483F88">
        <w:rPr>
          <w:rFonts w:ascii="Arial" w:eastAsiaTheme="minorEastAsia" w:hAnsi="Arial" w:cs="Arial"/>
          <w:sz w:val="20"/>
          <w:szCs w:val="20"/>
        </w:rPr>
        <w:t xml:space="preserve">. At both of these solutions we have </w:t>
      </w:r>
    </w:p>
    <w:p w14:paraId="579AB684" w14:textId="77777777" w:rsidR="00483F88" w:rsidRDefault="00483F88" w:rsidP="00483F88">
      <w:pPr>
        <w:rPr>
          <w:rFonts w:ascii="Arial" w:eastAsiaTheme="minorEastAsia" w:hAnsi="Arial" w:cs="Arial"/>
          <w:sz w:val="20"/>
          <w:szCs w:val="20"/>
        </w:rPr>
      </w:pPr>
    </w:p>
    <w:p w14:paraId="6558D751" w14:textId="77777777" w:rsidR="00483F88" w:rsidRPr="002B58C0" w:rsidRDefault="00483F88" w:rsidP="00483F88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J=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1C4937D0" w14:textId="77777777" w:rsidR="00483F88" w:rsidRDefault="00483F88" w:rsidP="00483F88">
      <w:pPr>
        <w:rPr>
          <w:rFonts w:ascii="Arial" w:eastAsiaTheme="minorEastAsia" w:hAnsi="Arial" w:cs="Arial"/>
          <w:sz w:val="20"/>
          <w:szCs w:val="20"/>
        </w:rPr>
      </w:pPr>
    </w:p>
    <w:p w14:paraId="3FEEE3EE" w14:textId="77777777" w:rsidR="00483F88" w:rsidRPr="00F26B73" w:rsidRDefault="00483F88" w:rsidP="00483F88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with eigenvalues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1,2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q/D</m:t>
            </m:r>
          </m:e>
        </m:rad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 xml:space="preserve"> λ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=-a</m:t>
        </m:r>
      </m:oMath>
      <w:r>
        <w:rPr>
          <w:rFonts w:ascii="Arial" w:eastAsiaTheme="minorEastAsia" w:hAnsi="Arial" w:cs="Arial"/>
          <w:sz w:val="20"/>
          <w:szCs w:val="20"/>
        </w:rPr>
        <w:t>.</w:t>
      </w:r>
    </w:p>
    <w:p w14:paraId="75CE2B9D" w14:textId="77777777" w:rsidR="00AA7BBF" w:rsidRDefault="00AA7BBF"/>
    <w:sectPr w:rsidR="00AA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88"/>
    <w:rsid w:val="0005332A"/>
    <w:rsid w:val="00054DB9"/>
    <w:rsid w:val="00084E14"/>
    <w:rsid w:val="000C5C3B"/>
    <w:rsid w:val="00105BCD"/>
    <w:rsid w:val="00145D3E"/>
    <w:rsid w:val="00177831"/>
    <w:rsid w:val="00255054"/>
    <w:rsid w:val="002A55E9"/>
    <w:rsid w:val="002B046A"/>
    <w:rsid w:val="003F6784"/>
    <w:rsid w:val="00421878"/>
    <w:rsid w:val="00447B98"/>
    <w:rsid w:val="00483F88"/>
    <w:rsid w:val="004F0BB2"/>
    <w:rsid w:val="0060676F"/>
    <w:rsid w:val="0062572B"/>
    <w:rsid w:val="00683AAC"/>
    <w:rsid w:val="006B7BB9"/>
    <w:rsid w:val="006C60B8"/>
    <w:rsid w:val="0070319C"/>
    <w:rsid w:val="00741C52"/>
    <w:rsid w:val="007439B1"/>
    <w:rsid w:val="00795EE1"/>
    <w:rsid w:val="007A522F"/>
    <w:rsid w:val="007A7282"/>
    <w:rsid w:val="00803B5A"/>
    <w:rsid w:val="008209B0"/>
    <w:rsid w:val="008A0E65"/>
    <w:rsid w:val="00926A87"/>
    <w:rsid w:val="00962CF0"/>
    <w:rsid w:val="009B2B7B"/>
    <w:rsid w:val="009C3093"/>
    <w:rsid w:val="00A513C0"/>
    <w:rsid w:val="00A56222"/>
    <w:rsid w:val="00AA7BBF"/>
    <w:rsid w:val="00AC1747"/>
    <w:rsid w:val="00BA1E7A"/>
    <w:rsid w:val="00BF71D1"/>
    <w:rsid w:val="00C43174"/>
    <w:rsid w:val="00C60D3D"/>
    <w:rsid w:val="00CE61CA"/>
    <w:rsid w:val="00D13BAE"/>
    <w:rsid w:val="00EC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6A3B4"/>
  <w15:chartTrackingRefBased/>
  <w15:docId w15:val="{18A1E17E-1AA3-7145-9D30-3B00B041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2</cp:revision>
  <dcterms:created xsi:type="dcterms:W3CDTF">2022-12-06T19:25:00Z</dcterms:created>
  <dcterms:modified xsi:type="dcterms:W3CDTF">2022-12-06T19:27:00Z</dcterms:modified>
</cp:coreProperties>
</file>