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4075919F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rates for each community, and oxygen toxicity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 xml:space="preserve">We incorporate spatial dynamics into the model by adding diffusion terms for each variable. 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Pr="009C3D96" w:rsidRDefault="00A62C83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0FD07680" w14:textId="77777777" w:rsidR="00040606" w:rsidRDefault="00040606">
      <w:pPr>
        <w:rPr>
          <w:rFonts w:ascii="Arial" w:hAnsi="Arial" w:cs="Arial"/>
          <w:sz w:val="20"/>
          <w:szCs w:val="20"/>
        </w:rPr>
      </w:pPr>
    </w:p>
    <w:p w14:paraId="227FB0BE" w14:textId="5424D5E2" w:rsidR="0037551B" w:rsidRDefault="003755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CA10BC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2905C217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</m:t>
        </m:r>
        <m:r>
          <w:rPr>
            <w:rFonts w:ascii="Cambria Math" w:eastAsiaTheme="minorEastAsia" w:hAnsi="Cambria Math" w:cs="Arial"/>
            <w:sz w:val="20"/>
            <w:szCs w:val="20"/>
          </w:rPr>
          <m:t>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βb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w</m:t>
                    </m:r>
                  </m:sub>
                </m:sSub>
              </m:den>
            </m:f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3E43EAE5" w:rsidR="0054461E" w:rsidRPr="00361D9F" w:rsidRDefault="0054461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9514D0A" w:rsidR="00A22C7B" w:rsidRP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the derivate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</w:p>
    <w:p w14:paraId="3DF3BD91" w14:textId="77777777" w:rsidR="00D47C83" w:rsidRDefault="00D47C83">
      <w:pPr>
        <w:rPr>
          <w:rFonts w:ascii="Arial" w:eastAsiaTheme="minorEastAsia" w:hAnsi="Arial" w:cs="Arial"/>
          <w:sz w:val="20"/>
          <w:szCs w:val="20"/>
        </w:rPr>
      </w:pPr>
    </w:p>
    <w:p w14:paraId="56096D4A" w14:textId="77777777" w:rsidR="00A22C7B" w:rsidRPr="00EC6749" w:rsidRDefault="00A22C7B">
      <w:pPr>
        <w:rPr>
          <w:rFonts w:ascii="Arial" w:eastAsiaTheme="minorEastAsia" w:hAnsi="Arial" w:cs="Arial"/>
          <w:sz w:val="20"/>
          <w:szCs w:val="20"/>
        </w:rPr>
      </w:pPr>
    </w:p>
    <w:p w14:paraId="022EFDF6" w14:textId="77777777" w:rsidR="000069A6" w:rsidRPr="000069A6" w:rsidRDefault="000069A6">
      <w:pPr>
        <w:rPr>
          <w:rFonts w:ascii="Arial" w:eastAsiaTheme="minorEastAsia" w:hAnsi="Arial" w:cs="Arial"/>
          <w:sz w:val="20"/>
          <w:szCs w:val="20"/>
        </w:rPr>
      </w:pP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Results</w:t>
      </w:r>
    </w:p>
    <w:p w14:paraId="534BFB69" w14:textId="7DEDC97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5397A125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YXI+PFJlY051bT4xMzA8L1JlY051bT48RGlzcGxheVRleHQ+KDktMTEpPC9EaXNwbGF5VGV4dD48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=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YXI+PFJlY051bT4xMzA8L1JlY051bT48RGlzcGxheVRleHQ+KDktMTEpPC9EaXNwbGF5VGV4dD48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=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(9-11)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6310E921" w14:textId="77777777" w:rsidR="00DD2928" w:rsidRPr="00DD2928" w:rsidRDefault="00000E27" w:rsidP="00DD2928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DD2928" w:rsidRPr="00DD2928">
        <w:rPr>
          <w:noProof/>
        </w:rPr>
        <w:t>1.</w:t>
      </w:r>
      <w:r w:rsidR="00DD2928" w:rsidRPr="00DD2928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DD2928" w:rsidRPr="00DD2928">
        <w:rPr>
          <w:i/>
          <w:noProof/>
        </w:rPr>
        <w:t>Proceedings of the National Academy of Sciences</w:t>
      </w:r>
      <w:r w:rsidR="00DD2928" w:rsidRPr="00DD2928">
        <w:rPr>
          <w:noProof/>
        </w:rPr>
        <w:t xml:space="preserve"> </w:t>
      </w:r>
      <w:r w:rsidR="00DD2928" w:rsidRPr="00DD2928">
        <w:rPr>
          <w:b/>
          <w:noProof/>
        </w:rPr>
        <w:t>111</w:t>
      </w:r>
      <w:r w:rsidR="00DD2928" w:rsidRPr="00DD2928">
        <w:rPr>
          <w:noProof/>
        </w:rPr>
        <w:t>, 208-213 (2014).</w:t>
      </w:r>
    </w:p>
    <w:p w14:paraId="0F7C7FB0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2.</w:t>
      </w:r>
      <w:r w:rsidRPr="00DD2928">
        <w:rPr>
          <w:noProof/>
        </w:rPr>
        <w:tab/>
        <w:t xml:space="preserve">R. J. Allen, B. Waclaw, Bacterial growth: a statistical physicist's guide. </w:t>
      </w:r>
      <w:r w:rsidRPr="00DD2928">
        <w:rPr>
          <w:i/>
          <w:noProof/>
        </w:rPr>
        <w:t>Rep Prog Phys</w:t>
      </w:r>
      <w:r w:rsidRPr="00DD2928">
        <w:rPr>
          <w:noProof/>
        </w:rPr>
        <w:t xml:space="preserve"> </w:t>
      </w:r>
      <w:r w:rsidRPr="00DD2928">
        <w:rPr>
          <w:b/>
          <w:noProof/>
        </w:rPr>
        <w:t>82</w:t>
      </w:r>
      <w:r w:rsidRPr="00DD2928">
        <w:rPr>
          <w:noProof/>
        </w:rPr>
        <w:t>, 016601 (2019).</w:t>
      </w:r>
    </w:p>
    <w:p w14:paraId="17F3FA12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3.</w:t>
      </w:r>
      <w:r w:rsidRPr="00DD2928">
        <w:rPr>
          <w:noProof/>
        </w:rPr>
        <w:tab/>
        <w:t xml:space="preserve">K. Lewis, Programmed death in bacteria. </w:t>
      </w:r>
      <w:r w:rsidRPr="00DD2928">
        <w:rPr>
          <w:i/>
          <w:noProof/>
        </w:rPr>
        <w:t>Microbiol Mol Biol Rev</w:t>
      </w:r>
      <w:r w:rsidRPr="00DD2928">
        <w:rPr>
          <w:noProof/>
        </w:rPr>
        <w:t xml:space="preserve"> </w:t>
      </w:r>
      <w:r w:rsidRPr="00DD2928">
        <w:rPr>
          <w:b/>
          <w:noProof/>
        </w:rPr>
        <w:t>64</w:t>
      </w:r>
      <w:r w:rsidRPr="00DD2928">
        <w:rPr>
          <w:noProof/>
        </w:rPr>
        <w:t>, 503-514 (2000).</w:t>
      </w:r>
    </w:p>
    <w:p w14:paraId="177D0FBB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4.</w:t>
      </w:r>
      <w:r w:rsidRPr="00DD2928">
        <w:rPr>
          <w:noProof/>
        </w:rPr>
        <w:tab/>
        <w:t>D. J. Hentges, "Anaerobes: General Characteristics" in Medical Microbiology</w:t>
      </w:r>
      <w:r w:rsidRPr="00DD2928">
        <w:rPr>
          <w:i/>
          <w:noProof/>
        </w:rPr>
        <w:t>,</w:t>
      </w:r>
      <w:r w:rsidRPr="00DD2928">
        <w:rPr>
          <w:noProof/>
        </w:rPr>
        <w:t xml:space="preserve"> S. Baron, Ed. (University of Texas Medical Branch at Galveston</w:t>
      </w:r>
    </w:p>
    <w:p w14:paraId="7CF1AF2C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Copyright © 1996, The University of Texas Medical Branch at Galveston., Galveston (TX), 1996).</w:t>
      </w:r>
    </w:p>
    <w:p w14:paraId="0607FD4F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5.</w:t>
      </w:r>
      <w:r w:rsidRPr="00DD2928">
        <w:rPr>
          <w:noProof/>
        </w:rPr>
        <w:tab/>
        <w:t>J. Macdougall, "Analysis of Dose–Response Studies—Emax Model" in Dose Finding in Drug Development</w:t>
      </w:r>
      <w:r w:rsidRPr="00DD2928">
        <w:rPr>
          <w:i/>
          <w:noProof/>
        </w:rPr>
        <w:t>,</w:t>
      </w:r>
      <w:r w:rsidRPr="00DD2928">
        <w:rPr>
          <w:noProof/>
        </w:rPr>
        <w:t xml:space="preserve"> N. Ting, Ed. (Springer New York, New York, NY, 2006), 10.1007/0-387-33706-7_9, pp. 127-145.</w:t>
      </w:r>
    </w:p>
    <w:p w14:paraId="76180A7A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6.</w:t>
      </w:r>
      <w:r w:rsidRPr="00DD2928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DD2928">
        <w:rPr>
          <w:i/>
          <w:noProof/>
        </w:rPr>
        <w:t>Front Biosci (Elite Ed)</w:t>
      </w:r>
      <w:r w:rsidRPr="00DD2928">
        <w:rPr>
          <w:noProof/>
        </w:rPr>
        <w:t xml:space="preserve"> </w:t>
      </w:r>
      <w:r w:rsidRPr="00DD2928">
        <w:rPr>
          <w:b/>
          <w:noProof/>
        </w:rPr>
        <w:t>2</w:t>
      </w:r>
      <w:r w:rsidRPr="00DD2928">
        <w:rPr>
          <w:noProof/>
        </w:rPr>
        <w:t>, 582-601 (2010).</w:t>
      </w:r>
    </w:p>
    <w:p w14:paraId="05A70881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7.</w:t>
      </w:r>
      <w:r w:rsidRPr="00DD2928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DD2928">
        <w:rPr>
          <w:i/>
          <w:noProof/>
        </w:rPr>
        <w:t>Mathematics</w:t>
      </w:r>
      <w:r w:rsidRPr="00DD2928">
        <w:rPr>
          <w:noProof/>
        </w:rPr>
        <w:t xml:space="preserve"> </w:t>
      </w:r>
      <w:r w:rsidRPr="00DD2928">
        <w:rPr>
          <w:b/>
          <w:noProof/>
        </w:rPr>
        <w:t>8</w:t>
      </w:r>
      <w:r w:rsidRPr="00DD2928">
        <w:rPr>
          <w:noProof/>
        </w:rPr>
        <w:t>, 1324 (2020).</w:t>
      </w:r>
    </w:p>
    <w:p w14:paraId="1DE15CDE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8.</w:t>
      </w:r>
      <w:r w:rsidRPr="00DD2928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DD2928">
        <w:rPr>
          <w:i/>
          <w:noProof/>
        </w:rPr>
        <w:t>PLoS One</w:t>
      </w:r>
      <w:r w:rsidRPr="00DD2928">
        <w:rPr>
          <w:noProof/>
        </w:rPr>
        <w:t xml:space="preserve"> </w:t>
      </w:r>
      <w:r w:rsidRPr="00DD2928">
        <w:rPr>
          <w:b/>
          <w:noProof/>
        </w:rPr>
        <w:t>12</w:t>
      </w:r>
      <w:r w:rsidRPr="00DD2928">
        <w:rPr>
          <w:noProof/>
        </w:rPr>
        <w:t>, e0185477 (2017).</w:t>
      </w:r>
    </w:p>
    <w:p w14:paraId="30E8B9B8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9.</w:t>
      </w:r>
      <w:r w:rsidRPr="00DD2928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33865247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10.</w:t>
      </w:r>
      <w:r w:rsidRPr="00DD2928">
        <w:rPr>
          <w:noProof/>
        </w:rPr>
        <w:tab/>
        <w:t xml:space="preserve">S. Trofimchuk, V. Volpert, Traveling waves in delayed reaction-diffusion equations in biology. </w:t>
      </w:r>
      <w:r w:rsidRPr="00DD2928">
        <w:rPr>
          <w:i/>
          <w:noProof/>
        </w:rPr>
        <w:t>Mathematical Biosciences and Engineering</w:t>
      </w:r>
      <w:r w:rsidRPr="00DD2928">
        <w:rPr>
          <w:noProof/>
        </w:rPr>
        <w:t xml:space="preserve"> </w:t>
      </w:r>
      <w:r w:rsidRPr="00DD2928">
        <w:rPr>
          <w:b/>
          <w:noProof/>
        </w:rPr>
        <w:t>17</w:t>
      </w:r>
      <w:r w:rsidRPr="00DD2928">
        <w:rPr>
          <w:noProof/>
        </w:rPr>
        <w:t>, 6487-6514 (2020).</w:t>
      </w:r>
    </w:p>
    <w:p w14:paraId="56D3B689" w14:textId="77777777" w:rsidR="00DD2928" w:rsidRPr="00DD2928" w:rsidRDefault="00DD2928" w:rsidP="00DD2928">
      <w:pPr>
        <w:pStyle w:val="EndNoteBibliography"/>
        <w:ind w:left="720" w:hanging="720"/>
        <w:rPr>
          <w:noProof/>
        </w:rPr>
      </w:pPr>
      <w:r w:rsidRPr="00DD2928">
        <w:rPr>
          <w:noProof/>
        </w:rPr>
        <w:t>11.</w:t>
      </w:r>
      <w:r w:rsidRPr="00DD2928">
        <w:rPr>
          <w:noProof/>
        </w:rPr>
        <w:tab/>
        <w:t xml:space="preserve">A. V. Narla, J. Cremer, T. Hwa, A traveling-wave solution for bacterial chemotaxis with growth. </w:t>
      </w:r>
      <w:r w:rsidRPr="00DD2928">
        <w:rPr>
          <w:i/>
          <w:noProof/>
        </w:rPr>
        <w:t>Proceedings of the National Academy of Sciences</w:t>
      </w:r>
      <w:r w:rsidRPr="00DD2928">
        <w:rPr>
          <w:noProof/>
        </w:rPr>
        <w:t xml:space="preserve"> </w:t>
      </w:r>
      <w:r w:rsidRPr="00DD2928">
        <w:rPr>
          <w:b/>
          <w:noProof/>
        </w:rPr>
        <w:t>118</w:t>
      </w:r>
      <w:r w:rsidRPr="00DD2928">
        <w:rPr>
          <w:noProof/>
        </w:rPr>
        <w:t>, e2105138118 (2021).</w:t>
      </w:r>
    </w:p>
    <w:p w14:paraId="7746350D" w14:textId="3BAC29FE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70&lt;/item&gt;&lt;item&gt;96&lt;/item&gt;&lt;item&gt;97&lt;/item&gt;&lt;item&gt;122&lt;/item&gt;&lt;item&gt;130&lt;/item&gt;&lt;item&gt;132&lt;/item&gt;&lt;item&gt;133&lt;/item&gt;&lt;item&gt;134&lt;/item&gt;&lt;/record-ids&gt;&lt;/item&gt;&lt;/Libraries&gt;"/>
  </w:docVars>
  <w:rsids>
    <w:rsidRoot w:val="00A5347D"/>
    <w:rsid w:val="00000CB1"/>
    <w:rsid w:val="00000E27"/>
    <w:rsid w:val="000069A6"/>
    <w:rsid w:val="000149CB"/>
    <w:rsid w:val="00040606"/>
    <w:rsid w:val="0005332A"/>
    <w:rsid w:val="00054DB9"/>
    <w:rsid w:val="0008749B"/>
    <w:rsid w:val="000C2616"/>
    <w:rsid w:val="000C5C3B"/>
    <w:rsid w:val="000E6044"/>
    <w:rsid w:val="00105BCD"/>
    <w:rsid w:val="0013655C"/>
    <w:rsid w:val="00145D3E"/>
    <w:rsid w:val="00172C4D"/>
    <w:rsid w:val="00177831"/>
    <w:rsid w:val="001C45EC"/>
    <w:rsid w:val="001E08C8"/>
    <w:rsid w:val="001E782C"/>
    <w:rsid w:val="00203A85"/>
    <w:rsid w:val="00221297"/>
    <w:rsid w:val="0024138A"/>
    <w:rsid w:val="00255054"/>
    <w:rsid w:val="002A1372"/>
    <w:rsid w:val="002A55E9"/>
    <w:rsid w:val="002B046A"/>
    <w:rsid w:val="002C3D8F"/>
    <w:rsid w:val="00336B00"/>
    <w:rsid w:val="003619A1"/>
    <w:rsid w:val="00361D9F"/>
    <w:rsid w:val="0037551B"/>
    <w:rsid w:val="003E6587"/>
    <w:rsid w:val="003F6784"/>
    <w:rsid w:val="00421878"/>
    <w:rsid w:val="004607B5"/>
    <w:rsid w:val="00465038"/>
    <w:rsid w:val="004B62D8"/>
    <w:rsid w:val="004C7D96"/>
    <w:rsid w:val="004D286F"/>
    <w:rsid w:val="0054461E"/>
    <w:rsid w:val="00564B83"/>
    <w:rsid w:val="00572090"/>
    <w:rsid w:val="005B0EBC"/>
    <w:rsid w:val="0060676F"/>
    <w:rsid w:val="00624CDA"/>
    <w:rsid w:val="0062572B"/>
    <w:rsid w:val="006457D3"/>
    <w:rsid w:val="00653148"/>
    <w:rsid w:val="00683AAC"/>
    <w:rsid w:val="00684134"/>
    <w:rsid w:val="006A3FAB"/>
    <w:rsid w:val="006B7BB9"/>
    <w:rsid w:val="006C60B8"/>
    <w:rsid w:val="0070319C"/>
    <w:rsid w:val="00741C52"/>
    <w:rsid w:val="007439B1"/>
    <w:rsid w:val="00756162"/>
    <w:rsid w:val="00795EE1"/>
    <w:rsid w:val="007A522F"/>
    <w:rsid w:val="007A7282"/>
    <w:rsid w:val="007C2407"/>
    <w:rsid w:val="007C4791"/>
    <w:rsid w:val="007F14AB"/>
    <w:rsid w:val="00803B5A"/>
    <w:rsid w:val="008209B0"/>
    <w:rsid w:val="008477EB"/>
    <w:rsid w:val="008523FA"/>
    <w:rsid w:val="0088704D"/>
    <w:rsid w:val="00891BCC"/>
    <w:rsid w:val="008A0E65"/>
    <w:rsid w:val="008A6274"/>
    <w:rsid w:val="008C1A39"/>
    <w:rsid w:val="00926A87"/>
    <w:rsid w:val="0098390B"/>
    <w:rsid w:val="009A5FAC"/>
    <w:rsid w:val="009B2B7B"/>
    <w:rsid w:val="009C3093"/>
    <w:rsid w:val="009C3D96"/>
    <w:rsid w:val="009E0A02"/>
    <w:rsid w:val="00A22C7B"/>
    <w:rsid w:val="00A30200"/>
    <w:rsid w:val="00A379EC"/>
    <w:rsid w:val="00A513C0"/>
    <w:rsid w:val="00A5347D"/>
    <w:rsid w:val="00A56222"/>
    <w:rsid w:val="00A62C83"/>
    <w:rsid w:val="00A71419"/>
    <w:rsid w:val="00A81FFA"/>
    <w:rsid w:val="00A84B41"/>
    <w:rsid w:val="00AA7BBF"/>
    <w:rsid w:val="00AC4353"/>
    <w:rsid w:val="00B116CC"/>
    <w:rsid w:val="00B165F0"/>
    <w:rsid w:val="00B75F8A"/>
    <w:rsid w:val="00B80CBC"/>
    <w:rsid w:val="00BA1E7A"/>
    <w:rsid w:val="00BE2B16"/>
    <w:rsid w:val="00BE3A19"/>
    <w:rsid w:val="00BE66C9"/>
    <w:rsid w:val="00C43174"/>
    <w:rsid w:val="00C576B8"/>
    <w:rsid w:val="00CA10BC"/>
    <w:rsid w:val="00CE0C2E"/>
    <w:rsid w:val="00CE61CA"/>
    <w:rsid w:val="00D13BAE"/>
    <w:rsid w:val="00D3080E"/>
    <w:rsid w:val="00D47C83"/>
    <w:rsid w:val="00D629D9"/>
    <w:rsid w:val="00D86AE8"/>
    <w:rsid w:val="00DD2928"/>
    <w:rsid w:val="00E4683A"/>
    <w:rsid w:val="00E613B8"/>
    <w:rsid w:val="00E77BF0"/>
    <w:rsid w:val="00EC3093"/>
    <w:rsid w:val="00EC6749"/>
    <w:rsid w:val="00ED74EB"/>
    <w:rsid w:val="00F05B1F"/>
    <w:rsid w:val="00F1640C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83</cp:revision>
  <dcterms:created xsi:type="dcterms:W3CDTF">2022-10-27T16:45:00Z</dcterms:created>
  <dcterms:modified xsi:type="dcterms:W3CDTF">2022-11-09T04:00:00Z</dcterms:modified>
</cp:coreProperties>
</file>