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rPr>
        <w:t xml:space="preserve"/>
      </w:r>
    </w:p>
    <w:p>
      <w:pPr>
        <w:pBdr>
          <w:bottom w:val="single" w:color="C9A23F" w:sz="18" w:space="1"/>
        </w:pBdr>
        <w:spacing w:after="40"/>
      </w:pPr>
      <w:r>
        <w:rPr>
          <w:rFonts w:ascii="Arial" w:cs="Arial" w:eastAsia="Arial" w:hAnsi="Arial"/>
        </w:rPr>
        <w:t xml:space="preserve"/>
      </w:r>
    </w:p>
    <w:p>
      <w:pPr>
        <w:spacing w:after="0" w:before="40"/>
        <w:jc w:val="center"/>
      </w:pPr>
      <w:r>
        <w:rPr>
          <w:rFonts w:ascii="Georgia" w:cs="Georgia" w:eastAsia="Georgia" w:hAnsi="Georgia"/>
          <w:b/>
          <w:bCs/>
          <w:color w:val="16395C"/>
          <w:spacing w:val="80"/>
          <w:sz w:val="30"/>
          <w:szCs w:val="30"/>
        </w:rPr>
        <w:t xml:space="preserve">LEADERSHIELD</w:t>
      </w:r>
      <w:r>
        <w:rPr>
          <w:rFonts w:ascii="Arial" w:cs="Arial" w:eastAsia="Arial" w:hAnsi="Arial"/>
          <w:b/>
          <w:bCs/>
          <w:color w:val="9A7A28"/>
          <w:sz w:val="16"/>
          <w:szCs w:val="16"/>
        </w:rPr>
        <w:t xml:space="preserve">™</w:t>
      </w:r>
    </w:p>
    <w:p>
      <w:pPr>
        <w:pBdr>
          <w:bottom w:val="single" w:color="C9A23F" w:sz="18" w:space="1"/>
        </w:pBdr>
        <w:spacing w:after="0" w:before="40"/>
      </w:pPr>
      <w:r>
        <w:rPr>
          <w:rFonts w:ascii="Arial" w:cs="Arial" w:eastAsia="Arial" w:hAnsi="Arial"/>
        </w:rPr>
        <w:t xml:space="preserve"/>
      </w:r>
    </w:p>
    <w:p>
      <w:pPr>
        <w:spacing w:after="280" w:before="460"/>
        <w:jc w:val="center"/>
      </w:pPr>
      <w:r>
        <w:drawing>
          <wp:inline distT="0" distB="0" distL="0" distR="0">
            <wp:extent cx="1866900" cy="2238375"/>
            <wp:effectExtent t="0" r="0" b="0" l="0"/>
            <wp:docPr id="1" name="shield" descr="Shield with ascending chevrons" title="LeaderShield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66900" cy="2238375"/>
                    </a:xfrm>
                    <a:prstGeom prst="rect">
                      <a:avLst/>
                    </a:prstGeom>
                  </pic:spPr>
                </pic:pic>
              </a:graphicData>
            </a:graphic>
          </wp:inline>
        </w:drawing>
      </w:r>
    </w:p>
    <w:p>
      <w:pPr>
        <w:spacing w:after="0"/>
        <w:jc w:val="center"/>
      </w:pPr>
      <w:r>
        <w:rPr>
          <w:rFonts w:ascii="Georgia" w:cs="Georgia" w:eastAsia="Georgia" w:hAnsi="Georgia"/>
          <w:b/>
          <w:bCs/>
          <w:color w:val="0C2438"/>
          <w:sz w:val="46"/>
          <w:szCs w:val="46"/>
        </w:rPr>
        <w:t xml:space="preserve">AGENT COMMISSION</w:t>
      </w:r>
    </w:p>
    <w:p>
      <w:pPr>
        <w:spacing w:after="200" w:before="30"/>
        <w:jc w:val="center"/>
      </w:pPr>
      <w:r>
        <w:rPr>
          <w:rFonts w:ascii="Georgia" w:cs="Georgia" w:eastAsia="Georgia" w:hAnsi="Georgia"/>
          <w:b/>
          <w:bCs/>
          <w:color w:val="0C2438"/>
          <w:sz w:val="46"/>
          <w:szCs w:val="46"/>
        </w:rPr>
        <w:t xml:space="preserve">GUIDE</w:t>
      </w:r>
    </w:p>
    <w:p>
      <w:pPr>
        <w:spacing w:after="200"/>
        <w:jc w:val="center"/>
      </w:pPr>
      <w:r>
        <w:rPr>
          <w:rFonts w:ascii="Arial" w:cs="Arial" w:eastAsia="Arial" w:hAnsi="Arial"/>
          <w:color w:val="C9A23F"/>
          <w:sz w:val="22"/>
          <w:szCs w:val="22"/>
        </w:rPr>
        <w:t xml:space="preserve">———————————   ◆   ———————————</w:t>
      </w:r>
    </w:p>
    <w:p>
      <w:pPr>
        <w:spacing w:after="40"/>
        <w:jc w:val="center"/>
      </w:pPr>
      <w:r>
        <w:rPr>
          <w:rFonts w:ascii="Arial" w:cs="Arial" w:eastAsia="Arial" w:hAnsi="Arial"/>
          <w:b/>
          <w:bCs/>
          <w:color w:val="9A7A28"/>
          <w:spacing w:val="40"/>
          <w:sz w:val="22"/>
          <w:szCs w:val="22"/>
        </w:rPr>
        <w:t xml:space="preserve">YOUR EARNING POTENTIAL</w:t>
      </w:r>
    </w:p>
    <w:p>
      <w:pPr>
        <w:spacing w:after="520"/>
        <w:jc w:val="center"/>
      </w:pPr>
      <w:r>
        <w:rPr>
          <w:rFonts w:ascii="Arial" w:cs="Arial" w:eastAsia="Arial" w:hAnsi="Arial"/>
          <w:color w:val="5C6675"/>
          <w:spacing w:val="4"/>
          <w:sz w:val="20"/>
          <w:szCs w:val="20"/>
        </w:rPr>
        <w:t xml:space="preserve">A simple guide to how you get paid with LeaderShield</w:t>
      </w:r>
    </w:p>
    <w:tbl>
      <w:tblPr>
        <w:tblW w:type="dxa" w:w="9360"/>
        <w:tblBorders>
          <w:top w:val="single" w:color="C9A23F" w:sz="6"/>
          <w:left w:val="none"/>
          <w:bottom w:val="single" w:color="C9A23F" w:sz="6"/>
          <w:right w:val="none"/>
          <w:insideH w:val="single" w:color="auto" w:sz="4"/>
          <w:insideV w:val="single" w:color="auto" w:sz="4"/>
        </w:tblBorders>
      </w:tblPr>
      <w:tblGrid>
        <w:gridCol w:w="9360"/>
      </w:tblGrid>
      <w:tr>
        <w:tc>
          <w:tcPr>
            <w:tcW w:type="dxa" w:w="9360"/>
            <w:shd w:fill="16395C" w:val="clear"/>
            <w:tcMar>
              <w:top w:type="dxa" w:w="160"/>
              <w:left w:type="dxa" w:w="200"/>
              <w:bottom w:type="dxa" w:w="160"/>
              <w:right w:type="dxa" w:w="200"/>
            </w:tcMar>
          </w:tcPr>
          <w:p>
            <w:pPr>
              <w:spacing w:after="0"/>
              <w:jc w:val="center"/>
            </w:pPr>
            <w:r>
              <w:rPr>
                <w:rFonts w:ascii="Arial" w:cs="Arial" w:eastAsia="Arial" w:hAnsi="Arial"/>
                <w:b/>
                <w:bCs/>
                <w:color w:val="FFFFFF"/>
                <w:spacing w:val="30"/>
                <w:sz w:val="22"/>
                <w:szCs w:val="22"/>
              </w:rPr>
              <w:t xml:space="preserve">AGENT EDITION</w:t>
            </w:r>
            <w:r>
              <w:rPr>
                <w:rFonts w:ascii="Arial" w:cs="Arial" w:eastAsia="Arial" w:hAnsi="Arial"/>
                <w:color w:val="C9A23F"/>
                <w:sz w:val="22"/>
                <w:szCs w:val="22"/>
              </w:rPr>
              <w:t xml:space="preserve">        |        </w:t>
            </w:r>
            <w:r>
              <w:rPr>
                <w:rFonts w:ascii="Arial" w:cs="Arial" w:eastAsia="Arial" w:hAnsi="Arial"/>
                <w:b/>
                <w:bCs/>
                <w:color w:val="C9A23F"/>
                <w:spacing w:val="16"/>
                <w:sz w:val="22"/>
                <w:szCs w:val="22"/>
              </w:rPr>
              <w:t xml:space="preserve">FOR LICENSED AGENTS</w:t>
            </w:r>
            <w:r>
              <w:rPr>
                <w:rFonts w:ascii="Arial" w:cs="Arial" w:eastAsia="Arial" w:hAnsi="Arial"/>
                <w:color w:val="FFFFFF"/>
                <w:sz w:val="22"/>
                <w:szCs w:val="22"/>
              </w:rPr>
              <w:t xml:space="preserve">        |        </w:t>
            </w:r>
            <w:r>
              <w:rPr>
                <w:rFonts w:ascii="Arial" w:cs="Arial" w:eastAsia="Arial" w:hAnsi="Arial"/>
                <w:b/>
                <w:bCs/>
                <w:color w:val="FFFFFF"/>
                <w:spacing w:val="18"/>
                <w:sz w:val="22"/>
                <w:szCs w:val="22"/>
              </w:rPr>
              <w:t xml:space="preserve">LEADERSHIELD 2026</w:t>
            </w:r>
          </w:p>
        </w:tc>
      </w:tr>
    </w:tbl>
    <w:p>
      <w:r>
        <w:br w:type="page"/>
      </w:r>
    </w:p>
    <w:p>
      <w:pPr>
        <w:keepNext/>
        <w:spacing w:after="40" w:before="160"/>
      </w:pPr>
      <w:r>
        <w:rPr>
          <w:rFonts w:ascii="Arial" w:cs="Arial" w:eastAsia="Arial" w:hAnsi="Arial"/>
          <w:b/>
          <w:bCs/>
          <w:color w:val="9A7A28"/>
          <w:spacing w:val="26"/>
          <w:sz w:val="17"/>
          <w:szCs w:val="17"/>
        </w:rPr>
        <w:t xml:space="preserve">WELCOME</w:t>
      </w:r>
    </w:p>
    <w:p>
      <w:pPr>
        <w:pBdr>
          <w:bottom w:val="single" w:color="C9A23F" w:sz="14" w:space="6"/>
        </w:pBdr>
        <w:spacing w:after="180"/>
      </w:pPr>
      <w:r>
        <w:rPr>
          <w:rFonts w:ascii="Georgia" w:cs="Georgia" w:eastAsia="Georgia" w:hAnsi="Georgia"/>
          <w:b/>
          <w:bCs/>
          <w:color w:val="0C2438"/>
          <w:sz w:val="36"/>
          <w:szCs w:val="36"/>
        </w:rPr>
        <w:t xml:space="preserve">How You Earn With LeaderShield</w:t>
      </w:r>
    </w:p>
    <w:p>
      <w:pPr>
        <w:spacing w:after="200" w:line="300"/>
      </w:pPr>
      <w:r>
        <w:rPr>
          <w:rFonts w:ascii="Arial" w:cs="Arial" w:eastAsia="Arial" w:hAnsi="Arial"/>
          <w:color w:val="16395C"/>
          <w:sz w:val="23"/>
          <w:szCs w:val="23"/>
        </w:rPr>
        <w:t xml:space="preserve">LeaderShield is built so that the value you create for merchants flows directly back to you — through recurring income, funding commissions, and the team you grow.</w:t>
      </w:r>
    </w:p>
    <w:p>
      <w:pPr>
        <w:spacing w:after="140" w:before="0" w:line="276"/>
      </w:pPr>
      <w:r>
        <w:rPr>
          <w:rFonts w:ascii="Arial" w:cs="Arial" w:eastAsia="Arial" w:hAnsi="Arial"/>
          <w:color w:val="1E2733"/>
          <w:sz w:val="21"/>
          <w:szCs w:val="21"/>
        </w:rPr>
        <w:t xml:space="preserve">This guide walks through every way you can earn, what you make on each product, and how to increase your income over time. It is meant to be a quick, clear reference — not a contract — so keep it close as you build your business.</w:t>
      </w:r>
    </w:p>
    <w:p>
      <w:pPr>
        <w:keepNext/>
        <w:pBdr>
          <w:bottom w:val="single" w:color="C9A23F" w:sz="10" w:space="6"/>
        </w:pBdr>
        <w:spacing w:after="120" w:before="300"/>
      </w:pPr>
      <w:r>
        <w:rPr>
          <w:rFonts w:ascii="Arial" w:cs="Arial" w:eastAsia="Arial" w:hAnsi="Arial"/>
          <w:b/>
          <w:bCs/>
          <w:color w:val="16395C"/>
          <w:spacing w:val="14"/>
          <w:sz w:val="24"/>
          <w:szCs w:val="24"/>
        </w:rPr>
        <w:t xml:space="preserve">YOUR THREE INCOME STREAMS</w:t>
      </w:r>
    </w:p>
    <w:p>
      <w:pPr>
        <w:pStyle w:val="ListParagraph"/>
        <w:numPr>
          <w:ilvl w:val="0"/>
          <w:numId w:val="2"/>
        </w:numPr>
        <w:spacing w:after="56" w:line="268"/>
      </w:pPr>
      <w:r>
        <w:rPr>
          <w:rFonts w:ascii="Arial" w:cs="Arial" w:eastAsia="Arial" w:hAnsi="Arial"/>
          <w:b/>
          <w:bCs/>
          <w:color w:val="0C2438"/>
          <w:sz w:val="21"/>
          <w:szCs w:val="21"/>
        </w:rPr>
        <w:t xml:space="preserve">Subscription commissions — </w:t>
      </w:r>
      <w:r>
        <w:rPr>
          <w:rFonts w:ascii="Arial" w:cs="Arial" w:eastAsia="Arial" w:hAnsi="Arial"/>
          <w:color w:val="1E2733"/>
          <w:sz w:val="21"/>
          <w:szCs w:val="21"/>
        </w:rPr>
        <w:t xml:space="preserve">recurring monthly income on every software subscription you place.</w:t>
      </w:r>
    </w:p>
    <w:p>
      <w:pPr>
        <w:pStyle w:val="ListParagraph"/>
        <w:numPr>
          <w:ilvl w:val="0"/>
          <w:numId w:val="2"/>
        </w:numPr>
        <w:spacing w:after="56" w:line="268"/>
      </w:pPr>
      <w:r>
        <w:rPr>
          <w:rFonts w:ascii="Arial" w:cs="Arial" w:eastAsia="Arial" w:hAnsi="Arial"/>
          <w:b/>
          <w:bCs/>
          <w:color w:val="0C2438"/>
          <w:sz w:val="21"/>
          <w:szCs w:val="21"/>
        </w:rPr>
        <w:t xml:space="preserve">Funding commissions — </w:t>
      </w:r>
      <w:r>
        <w:rPr>
          <w:rFonts w:ascii="Arial" w:cs="Arial" w:eastAsia="Arial" w:hAnsi="Arial"/>
          <w:color w:val="1E2733"/>
          <w:sz w:val="21"/>
          <w:szCs w:val="21"/>
        </w:rPr>
        <w:t xml:space="preserve">paid when a merchant you serve receives capital funding.</w:t>
      </w:r>
    </w:p>
    <w:p>
      <w:pPr>
        <w:pStyle w:val="ListParagraph"/>
        <w:numPr>
          <w:ilvl w:val="0"/>
          <w:numId w:val="2"/>
        </w:numPr>
        <w:spacing w:after="140" w:line="268"/>
      </w:pPr>
      <w:r>
        <w:rPr>
          <w:rFonts w:ascii="Arial" w:cs="Arial" w:eastAsia="Arial" w:hAnsi="Arial"/>
          <w:b/>
          <w:bCs/>
          <w:color w:val="0C2438"/>
          <w:sz w:val="21"/>
          <w:szCs w:val="21"/>
        </w:rPr>
        <w:t xml:space="preserve">Team overrides — </w:t>
      </w:r>
      <w:r>
        <w:rPr>
          <w:rFonts w:ascii="Arial" w:cs="Arial" w:eastAsia="Arial" w:hAnsi="Arial"/>
          <w:color w:val="1E2733"/>
          <w:sz w:val="21"/>
          <w:szCs w:val="21"/>
        </w:rPr>
        <w:t xml:space="preserve">earn on the production of the agents you recruit and develop.</w:t>
      </w:r>
    </w:p>
    <w:p>
      <w:pPr>
        <w:spacing w:after="40"/>
      </w:pPr>
      <w:r>
        <w:rPr>
          <w:rFonts w:ascii="Arial" w:cs="Arial" w:eastAsia="Arial" w:hAnsi="Arial"/>
        </w:rPr>
        <w:t xml:space="preserve"/>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TWO THINGS TO REMEMBER</w:t>
            </w:r>
          </w:p>
          <w:p>
            <w:pPr>
              <w:spacing w:after="80" w:line="280"/>
            </w:pPr>
            <w:r>
              <w:rPr>
                <w:rFonts w:ascii="Arial" w:cs="Arial" w:eastAsia="Arial" w:hAnsi="Arial"/>
                <w:b/>
                <w:bCs/>
                <w:color w:val="0C2438"/>
                <w:sz w:val="21"/>
                <w:szCs w:val="21"/>
              </w:rPr>
              <w:t xml:space="preserve">You are paid on what is collected. </w:t>
            </w:r>
            <w:r>
              <w:rPr>
                <w:rFonts w:ascii="Arial" w:cs="Arial" w:eastAsia="Arial" w:hAnsi="Arial"/>
                <w:color w:val="0C2438"/>
                <w:sz w:val="21"/>
                <w:szCs w:val="21"/>
              </w:rPr>
              <w:t xml:space="preserve">Commissions are calculated monthly on revenue successfully collected — not on signed contracts or projections.</w:t>
            </w:r>
          </w:p>
          <w:p>
            <w:pPr>
              <w:spacing w:after="0" w:line="280"/>
            </w:pPr>
            <w:r>
              <w:rPr>
                <w:rFonts w:ascii="Arial" w:cs="Arial" w:eastAsia="Arial" w:hAnsi="Arial"/>
                <w:b/>
                <w:bCs/>
                <w:color w:val="0C2438"/>
                <w:sz w:val="21"/>
                <w:szCs w:val="21"/>
              </w:rPr>
              <w:t xml:space="preserve">Your level resets every month. </w:t>
            </w:r>
            <w:r>
              <w:rPr>
                <w:rFonts w:ascii="Arial" w:cs="Arial" w:eastAsia="Arial" w:hAnsi="Arial"/>
                <w:color w:val="0C2438"/>
                <w:sz w:val="21"/>
                <w:szCs w:val="21"/>
              </w:rPr>
              <w:t xml:space="preserve">There are no permanent tiers. A strong month moves you up right away, so your best work is always rewarded.</w:t>
            </w:r>
          </w:p>
        </w:tc>
      </w:tr>
    </w:tbl>
    <w:p>
      <w:r>
        <w:br w:type="page"/>
      </w:r>
    </w:p>
    <w:p>
      <w:pPr>
        <w:keepNext/>
        <w:spacing w:after="40" w:before="160"/>
      </w:pPr>
      <w:r>
        <w:rPr>
          <w:rFonts w:ascii="Arial" w:cs="Arial" w:eastAsia="Arial" w:hAnsi="Arial"/>
          <w:b/>
          <w:bCs/>
          <w:color w:val="9A7A28"/>
          <w:spacing w:val="26"/>
          <w:sz w:val="17"/>
          <w:szCs w:val="17"/>
        </w:rPr>
        <w:t xml:space="preserve">NAVIGATION</w:t>
      </w:r>
    </w:p>
    <w:p>
      <w:pPr>
        <w:pBdr>
          <w:bottom w:val="single" w:color="C9A23F" w:sz="14" w:space="6"/>
        </w:pBdr>
        <w:spacing w:after="220"/>
      </w:pPr>
      <w:r>
        <w:rPr>
          <w:rFonts w:ascii="Georgia" w:cs="Georgia" w:eastAsia="Georgia" w:hAnsi="Georgia"/>
          <w:b/>
          <w:bCs/>
          <w:color w:val="0C2438"/>
          <w:sz w:val="36"/>
          <w:szCs w:val="36"/>
        </w:rPr>
        <w:t xml:space="preserve">What's Inside</w:t>
      </w:r>
    </w:p>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60"/>
              <w:left w:type="dxa" w:w="0"/>
              <w:bottom w:type="dxa" w:w="60"/>
              <w:right w:type="dxa" w:w="0"/>
            </w:tcMar>
            <w:vAlign w:val="center"/>
          </w:tcPr>
          <w:p>
            <w:r>
              <w:rPr>
                <w:rFonts w:ascii="Georgia" w:cs="Georgia" w:eastAsia="Georgia" w:hAnsi="Georgia"/>
                <w:b/>
                <w:bCs/>
                <w:color w:val="C9A23F"/>
                <w:sz w:val="34"/>
                <w:szCs w:val="34"/>
              </w:rPr>
              <w:t xml:space="preserve">01</w:t>
            </w:r>
          </w:p>
        </w:tc>
        <w:tc>
          <w:tcPr>
            <w:tcW w:type="dxa" w:w="8460"/>
            <w:tcMar>
              <w:top w:type="dxa" w:w="60"/>
              <w:left w:type="dxa" w:w="60"/>
              <w:bottom w:type="dxa" w:w="60"/>
              <w:right w:type="dxa" w:w="0"/>
            </w:tcMar>
            <w:vAlign w:val="center"/>
          </w:tcPr>
          <w:p>
            <w:pPr>
              <w:spacing w:after="10"/>
            </w:pPr>
            <w:r>
              <w:rPr>
                <w:rFonts w:ascii="Arial" w:cs="Arial" w:eastAsia="Arial" w:hAnsi="Arial"/>
                <w:b/>
                <w:bCs/>
                <w:color w:val="0C2438"/>
                <w:sz w:val="24"/>
                <w:szCs w:val="24"/>
              </w:rPr>
              <w:t xml:space="preserve">How You Get Paid</w:t>
            </w:r>
          </w:p>
          <w:p>
            <w:r>
              <w:rPr>
                <w:rFonts w:ascii="Arial" w:cs="Arial" w:eastAsia="Arial" w:hAnsi="Arial"/>
                <w:color w:val="5C6675"/>
                <w:sz w:val="19"/>
                <w:szCs w:val="19"/>
              </w:rPr>
              <w:t xml:space="preserve">Your income streams and how commissions are calculated</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60"/>
              <w:left w:type="dxa" w:w="0"/>
              <w:bottom w:type="dxa" w:w="60"/>
              <w:right w:type="dxa" w:w="0"/>
            </w:tcMar>
            <w:vAlign w:val="center"/>
          </w:tcPr>
          <w:p>
            <w:r>
              <w:rPr>
                <w:rFonts w:ascii="Georgia" w:cs="Georgia" w:eastAsia="Georgia" w:hAnsi="Georgia"/>
                <w:b/>
                <w:bCs/>
                <w:color w:val="C9A23F"/>
                <w:sz w:val="34"/>
                <w:szCs w:val="34"/>
              </w:rPr>
              <w:t xml:space="preserve">02</w:t>
            </w:r>
          </w:p>
        </w:tc>
        <w:tc>
          <w:tcPr>
            <w:tcW w:type="dxa" w:w="8460"/>
            <w:tcMar>
              <w:top w:type="dxa" w:w="60"/>
              <w:left w:type="dxa" w:w="60"/>
              <w:bottom w:type="dxa" w:w="60"/>
              <w:right w:type="dxa" w:w="0"/>
            </w:tcMar>
            <w:vAlign w:val="center"/>
          </w:tcPr>
          <w:p>
            <w:pPr>
              <w:spacing w:after="10"/>
            </w:pPr>
            <w:r>
              <w:rPr>
                <w:rFonts w:ascii="Arial" w:cs="Arial" w:eastAsia="Arial" w:hAnsi="Arial"/>
                <w:b/>
                <w:bCs/>
                <w:color w:val="0C2438"/>
                <w:sz w:val="24"/>
                <w:szCs w:val="24"/>
              </w:rPr>
              <w:t xml:space="preserve">Your Products &amp; Earning Base</w:t>
            </w:r>
          </w:p>
          <w:p>
            <w:r>
              <w:rPr>
                <w:rFonts w:ascii="Arial" w:cs="Arial" w:eastAsia="Arial" w:hAnsi="Arial"/>
                <w:color w:val="5C6675"/>
                <w:sz w:val="19"/>
                <w:szCs w:val="19"/>
              </w:rPr>
              <w:t xml:space="preserve">What you offer and the amount your commission is based on</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60"/>
              <w:left w:type="dxa" w:w="0"/>
              <w:bottom w:type="dxa" w:w="60"/>
              <w:right w:type="dxa" w:w="0"/>
            </w:tcMar>
            <w:vAlign w:val="center"/>
          </w:tcPr>
          <w:p>
            <w:r>
              <w:rPr>
                <w:rFonts w:ascii="Georgia" w:cs="Georgia" w:eastAsia="Georgia" w:hAnsi="Georgia"/>
                <w:b/>
                <w:bCs/>
                <w:color w:val="C9A23F"/>
                <w:sz w:val="34"/>
                <w:szCs w:val="34"/>
              </w:rPr>
              <w:t xml:space="preserve">03</w:t>
            </w:r>
          </w:p>
        </w:tc>
        <w:tc>
          <w:tcPr>
            <w:tcW w:type="dxa" w:w="8460"/>
            <w:tcMar>
              <w:top w:type="dxa" w:w="60"/>
              <w:left w:type="dxa" w:w="60"/>
              <w:bottom w:type="dxa" w:w="60"/>
              <w:right w:type="dxa" w:w="0"/>
            </w:tcMar>
            <w:vAlign w:val="center"/>
          </w:tcPr>
          <w:p>
            <w:pPr>
              <w:spacing w:after="10"/>
            </w:pPr>
            <w:r>
              <w:rPr>
                <w:rFonts w:ascii="Arial" w:cs="Arial" w:eastAsia="Arial" w:hAnsi="Arial"/>
                <w:b/>
                <w:bCs/>
                <w:color w:val="0C2438"/>
                <w:sz w:val="24"/>
                <w:szCs w:val="24"/>
              </w:rPr>
              <w:t xml:space="preserve">Subscription Commissions</w:t>
            </w:r>
          </w:p>
          <w:p>
            <w:r>
              <w:rPr>
                <w:rFonts w:ascii="Arial" w:cs="Arial" w:eastAsia="Arial" w:hAnsi="Arial"/>
                <w:color w:val="5C6675"/>
                <w:sz w:val="19"/>
                <w:szCs w:val="19"/>
              </w:rPr>
              <w:t xml:space="preserve">Your rates, how they work over time, and lifetime residuals</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60"/>
              <w:left w:type="dxa" w:w="0"/>
              <w:bottom w:type="dxa" w:w="60"/>
              <w:right w:type="dxa" w:w="0"/>
            </w:tcMar>
            <w:vAlign w:val="center"/>
          </w:tcPr>
          <w:p>
            <w:r>
              <w:rPr>
                <w:rFonts w:ascii="Georgia" w:cs="Georgia" w:eastAsia="Georgia" w:hAnsi="Georgia"/>
                <w:b/>
                <w:bCs/>
                <w:color w:val="C9A23F"/>
                <w:sz w:val="34"/>
                <w:szCs w:val="34"/>
              </w:rPr>
              <w:t xml:space="preserve">04</w:t>
            </w:r>
          </w:p>
        </w:tc>
        <w:tc>
          <w:tcPr>
            <w:tcW w:type="dxa" w:w="8460"/>
            <w:tcMar>
              <w:top w:type="dxa" w:w="60"/>
              <w:left w:type="dxa" w:w="60"/>
              <w:bottom w:type="dxa" w:w="60"/>
              <w:right w:type="dxa" w:w="0"/>
            </w:tcMar>
            <w:vAlign w:val="center"/>
          </w:tcPr>
          <w:p>
            <w:pPr>
              <w:spacing w:after="10"/>
            </w:pPr>
            <w:r>
              <w:rPr>
                <w:rFonts w:ascii="Arial" w:cs="Arial" w:eastAsia="Arial" w:hAnsi="Arial"/>
                <w:b/>
                <w:bCs/>
                <w:color w:val="0C2438"/>
                <w:sz w:val="24"/>
                <w:szCs w:val="24"/>
              </w:rPr>
              <w:t xml:space="preserve">Tiers &amp; Accelerators</w:t>
            </w:r>
          </w:p>
          <w:p>
            <w:r>
              <w:rPr>
                <w:rFonts w:ascii="Arial" w:cs="Arial" w:eastAsia="Arial" w:hAnsi="Arial"/>
                <w:color w:val="5C6675"/>
                <w:sz w:val="19"/>
                <w:szCs w:val="19"/>
              </w:rPr>
              <w:t xml:space="preserve">Reaching Enhanced and Elite — and earning even more</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60"/>
              <w:left w:type="dxa" w:w="0"/>
              <w:bottom w:type="dxa" w:w="60"/>
              <w:right w:type="dxa" w:w="0"/>
            </w:tcMar>
            <w:vAlign w:val="center"/>
          </w:tcPr>
          <w:p>
            <w:r>
              <w:rPr>
                <w:rFonts w:ascii="Georgia" w:cs="Georgia" w:eastAsia="Georgia" w:hAnsi="Georgia"/>
                <w:b/>
                <w:bCs/>
                <w:color w:val="C9A23F"/>
                <w:sz w:val="34"/>
                <w:szCs w:val="34"/>
              </w:rPr>
              <w:t xml:space="preserve">05</w:t>
            </w:r>
          </w:p>
        </w:tc>
        <w:tc>
          <w:tcPr>
            <w:tcW w:type="dxa" w:w="8460"/>
            <w:tcMar>
              <w:top w:type="dxa" w:w="60"/>
              <w:left w:type="dxa" w:w="60"/>
              <w:bottom w:type="dxa" w:w="60"/>
              <w:right w:type="dxa" w:w="0"/>
            </w:tcMar>
            <w:vAlign w:val="center"/>
          </w:tcPr>
          <w:p>
            <w:pPr>
              <w:spacing w:after="10"/>
            </w:pPr>
            <w:r>
              <w:rPr>
                <w:rFonts w:ascii="Arial" w:cs="Arial" w:eastAsia="Arial" w:hAnsi="Arial"/>
                <w:b/>
                <w:bCs/>
                <w:color w:val="0C2438"/>
                <w:sz w:val="24"/>
                <w:szCs w:val="24"/>
              </w:rPr>
              <w:t xml:space="preserve">Funding Commissions</w:t>
            </w:r>
          </w:p>
          <w:p>
            <w:r>
              <w:rPr>
                <w:rFonts w:ascii="Arial" w:cs="Arial" w:eastAsia="Arial" w:hAnsi="Arial"/>
                <w:color w:val="5C6675"/>
                <w:sz w:val="19"/>
                <w:szCs w:val="19"/>
              </w:rPr>
              <w:t xml:space="preserve">What you earn when merchants you serve receive capital</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60"/>
              <w:left w:type="dxa" w:w="0"/>
              <w:bottom w:type="dxa" w:w="60"/>
              <w:right w:type="dxa" w:w="0"/>
            </w:tcMar>
            <w:vAlign w:val="center"/>
          </w:tcPr>
          <w:p>
            <w:r>
              <w:rPr>
                <w:rFonts w:ascii="Georgia" w:cs="Georgia" w:eastAsia="Georgia" w:hAnsi="Georgia"/>
                <w:b/>
                <w:bCs/>
                <w:color w:val="C9A23F"/>
                <w:sz w:val="34"/>
                <w:szCs w:val="34"/>
              </w:rPr>
              <w:t xml:space="preserve">06</w:t>
            </w:r>
          </w:p>
        </w:tc>
        <w:tc>
          <w:tcPr>
            <w:tcW w:type="dxa" w:w="8460"/>
            <w:tcMar>
              <w:top w:type="dxa" w:w="60"/>
              <w:left w:type="dxa" w:w="60"/>
              <w:bottom w:type="dxa" w:w="60"/>
              <w:right w:type="dxa" w:w="0"/>
            </w:tcMar>
            <w:vAlign w:val="center"/>
          </w:tcPr>
          <w:p>
            <w:pPr>
              <w:spacing w:after="10"/>
            </w:pPr>
            <w:r>
              <w:rPr>
                <w:rFonts w:ascii="Arial" w:cs="Arial" w:eastAsia="Arial" w:hAnsi="Arial"/>
                <w:b/>
                <w:bCs/>
                <w:color w:val="0C2438"/>
                <w:sz w:val="24"/>
                <w:szCs w:val="24"/>
              </w:rPr>
              <w:t xml:space="preserve">Building a Team</w:t>
            </w:r>
          </w:p>
          <w:p>
            <w:r>
              <w:rPr>
                <w:rFonts w:ascii="Arial" w:cs="Arial" w:eastAsia="Arial" w:hAnsi="Arial"/>
                <w:color w:val="5C6675"/>
                <w:sz w:val="19"/>
                <w:szCs w:val="19"/>
              </w:rPr>
              <w:t xml:space="preserve">Overrides and growing your own organization</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60"/>
              <w:left w:type="dxa" w:w="0"/>
              <w:bottom w:type="dxa" w:w="60"/>
              <w:right w:type="dxa" w:w="0"/>
            </w:tcMar>
            <w:vAlign w:val="center"/>
          </w:tcPr>
          <w:p>
            <w:r>
              <w:rPr>
                <w:rFonts w:ascii="Georgia" w:cs="Georgia" w:eastAsia="Georgia" w:hAnsi="Georgia"/>
                <w:b/>
                <w:bCs/>
                <w:color w:val="C9A23F"/>
                <w:sz w:val="34"/>
                <w:szCs w:val="34"/>
              </w:rPr>
              <w:t xml:space="preserve">07</w:t>
            </w:r>
          </w:p>
        </w:tc>
        <w:tc>
          <w:tcPr>
            <w:tcW w:type="dxa" w:w="8460"/>
            <w:tcMar>
              <w:top w:type="dxa" w:w="60"/>
              <w:left w:type="dxa" w:w="60"/>
              <w:bottom w:type="dxa" w:w="60"/>
              <w:right w:type="dxa" w:w="0"/>
            </w:tcMar>
            <w:vAlign w:val="center"/>
          </w:tcPr>
          <w:p>
            <w:pPr>
              <w:spacing w:after="10"/>
            </w:pPr>
            <w:r>
              <w:rPr>
                <w:rFonts w:ascii="Arial" w:cs="Arial" w:eastAsia="Arial" w:hAnsi="Arial"/>
                <w:b/>
                <w:bCs/>
                <w:color w:val="0C2438"/>
                <w:sz w:val="24"/>
                <w:szCs w:val="24"/>
              </w:rPr>
              <w:t xml:space="preserve">Membership &amp; Member Perks</w:t>
            </w:r>
          </w:p>
          <w:p>
            <w:r>
              <w:rPr>
                <w:rFonts w:ascii="Arial" w:cs="Arial" w:eastAsia="Arial" w:hAnsi="Arial"/>
                <w:color w:val="5C6675"/>
                <w:sz w:val="19"/>
                <w:szCs w:val="19"/>
              </w:rPr>
              <w:t xml:space="preserve">Your fees, fee waivers, and product discounts</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60"/>
              <w:left w:type="dxa" w:w="0"/>
              <w:bottom w:type="dxa" w:w="60"/>
              <w:right w:type="dxa" w:w="0"/>
            </w:tcMar>
            <w:vAlign w:val="center"/>
          </w:tcPr>
          <w:p>
            <w:r>
              <w:rPr>
                <w:rFonts w:ascii="Georgia" w:cs="Georgia" w:eastAsia="Georgia" w:hAnsi="Georgia"/>
                <w:b/>
                <w:bCs/>
                <w:color w:val="C9A23F"/>
                <w:sz w:val="34"/>
                <w:szCs w:val="34"/>
              </w:rPr>
              <w:t xml:space="preserve">08</w:t>
            </w:r>
          </w:p>
        </w:tc>
        <w:tc>
          <w:tcPr>
            <w:tcW w:type="dxa" w:w="8460"/>
            <w:tcMar>
              <w:top w:type="dxa" w:w="60"/>
              <w:left w:type="dxa" w:w="60"/>
              <w:bottom w:type="dxa" w:w="60"/>
              <w:right w:type="dxa" w:w="0"/>
            </w:tcMar>
            <w:vAlign w:val="center"/>
          </w:tcPr>
          <w:p>
            <w:pPr>
              <w:spacing w:after="10"/>
            </w:pPr>
            <w:r>
              <w:rPr>
                <w:rFonts w:ascii="Arial" w:cs="Arial" w:eastAsia="Arial" w:hAnsi="Arial"/>
                <w:b/>
                <w:bCs/>
                <w:color w:val="0C2438"/>
                <w:sz w:val="24"/>
                <w:szCs w:val="24"/>
              </w:rPr>
              <w:t xml:space="preserve">What You Could Earn</w:t>
            </w:r>
          </w:p>
          <w:p>
            <w:r>
              <w:rPr>
                <w:rFonts w:ascii="Arial" w:cs="Arial" w:eastAsia="Arial" w:hAnsi="Arial"/>
                <w:color w:val="5C6675"/>
                <w:sz w:val="19"/>
                <w:szCs w:val="19"/>
              </w:rPr>
              <w:t xml:space="preserve">A few illustrative producer examples</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01</w:t>
      </w:r>
    </w:p>
    <w:p>
      <w:pPr>
        <w:pBdr>
          <w:bottom w:val="single" w:color="C9A23F" w:sz="20" w:space="10"/>
        </w:pBdr>
        <w:spacing w:after="160"/>
      </w:pPr>
      <w:r>
        <w:rPr>
          <w:rFonts w:ascii="Georgia" w:cs="Georgia" w:eastAsia="Georgia" w:hAnsi="Georgia"/>
          <w:b/>
          <w:bCs/>
          <w:color w:val="0C2438"/>
          <w:sz w:val="40"/>
          <w:szCs w:val="40"/>
        </w:rPr>
        <w:t xml:space="preserve">How You Get Paid</w:t>
      </w:r>
    </w:p>
    <w:p>
      <w:pPr>
        <w:spacing w:after="260"/>
      </w:pPr>
      <w:r>
        <w:rPr>
          <w:rFonts w:ascii="Arial" w:cs="Arial" w:eastAsia="Arial" w:hAnsi="Arial"/>
          <w:i/>
          <w:iCs/>
          <w:color w:val="2E6E9E"/>
          <w:sz w:val="24"/>
          <w:szCs w:val="24"/>
        </w:rPr>
        <w:t xml:space="preserve">Three ways to earn — all built to reward the value you create.</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Subscription, funding &amp; override income</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Paid monthly on what's collected</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Your level recalculated every month</w:t>
      </w:r>
    </w:p>
    <w:p>
      <w:r>
        <w:br w:type="page"/>
      </w:r>
    </w:p>
    <w:p>
      <w:pPr>
        <w:spacing w:after="140" w:before="0" w:line="276"/>
      </w:pPr>
      <w:r>
        <w:rPr>
          <w:rFonts w:ascii="Arial" w:cs="Arial" w:eastAsia="Arial" w:hAnsi="Arial"/>
          <w:color w:val="1E2733"/>
          <w:sz w:val="21"/>
          <w:szCs w:val="21"/>
        </w:rPr>
        <w:t xml:space="preserve">Every dollar you earn at LeaderShield comes from one of three sources. Most agents earn from more than one — and the most successful build income across all three.</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1 · Subscription Commissions</w:t>
      </w:r>
    </w:p>
    <w:p>
      <w:pPr>
        <w:spacing w:after="140" w:before="0" w:line="276"/>
      </w:pPr>
      <w:r>
        <w:rPr>
          <w:rFonts w:ascii="Arial" w:cs="Arial" w:eastAsia="Arial" w:hAnsi="Arial"/>
          <w:color w:val="1E2733"/>
          <w:sz w:val="21"/>
          <w:szCs w:val="21"/>
        </w:rPr>
        <w:t xml:space="preserve">When you place a merchant on one of the four software products, you earn a commission every month that subscription stays active and paying. This is recurring income — it builds on itself as your book of business grows.</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2 · Funding Commissions</w:t>
      </w:r>
    </w:p>
    <w:p>
      <w:pPr>
        <w:spacing w:after="140" w:before="0" w:line="276"/>
      </w:pPr>
      <w:r>
        <w:rPr>
          <w:rFonts w:ascii="Arial" w:cs="Arial" w:eastAsia="Arial" w:hAnsi="Arial"/>
          <w:color w:val="1E2733"/>
          <w:sz w:val="21"/>
          <w:szCs w:val="21"/>
        </w:rPr>
        <w:t xml:space="preserve">When a merchant you serve receives capital funding, you earn a one-time producer commission on that deal. Funding commissions are typically larger, upfront payments that reward you for connecting merchants to the capital they need.</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3 · Team Overrides</w:t>
      </w:r>
    </w:p>
    <w:p>
      <w:pPr>
        <w:spacing w:after="140" w:before="0" w:line="276"/>
      </w:pPr>
      <w:r>
        <w:rPr>
          <w:rFonts w:ascii="Arial" w:cs="Arial" w:eastAsia="Arial" w:hAnsi="Arial"/>
          <w:color w:val="1E2733"/>
          <w:sz w:val="21"/>
          <w:szCs w:val="21"/>
        </w:rPr>
        <w:t xml:space="preserve">As you recruit and develop other agents, you can earn an override on their production. This is how a single producer grows into an organization — and how your income can keep growing even beyond your personal sales.</w:t>
      </w:r>
    </w:p>
    <w:p>
      <w:pPr>
        <w:spacing w:after="60"/>
      </w:pPr>
      <w:r>
        <w:rPr>
          <w:rFonts w:ascii="Arial" w:cs="Arial" w:eastAsia="Arial" w:hAnsi="Arial"/>
        </w:rPr>
        <w:t xml:space="preserve"/>
      </w:r>
    </w:p>
    <w:tbl>
      <w:tblPr>
        <w:tblW w:type="dxa" w:w="9360"/>
        <w:tblBorders>
          <w:top w:val="single" w:color="F7F0DC" w:sz="2"/>
          <w:left w:val="single" w:color="C9A23F" w:sz="30"/>
          <w:bottom w:val="single" w:color="F7F0DC" w:sz="2"/>
          <w:right w:val="single" w:color="F7F0DC" w:sz="2"/>
          <w:insideH w:val="single" w:color="auto" w:sz="4"/>
          <w:insideV w:val="single" w:color="auto" w:sz="4"/>
        </w:tblBorders>
      </w:tblPr>
      <w:tblGrid>
        <w:gridCol w:w="9360"/>
      </w:tblGrid>
      <w:tr>
        <w:tc>
          <w:tcPr>
            <w:tcW w:type="dxa" w:w="9360"/>
            <w:shd w:fill="F7F0DC" w:val="clear"/>
            <w:tcMar>
              <w:top w:type="dxa" w:w="150"/>
              <w:left w:type="dxa" w:w="240"/>
              <w:bottom w:type="dxa" w:w="150"/>
              <w:right w:type="dxa" w:w="220"/>
            </w:tcMar>
          </w:tcPr>
          <w:p>
            <w:pPr>
              <w:spacing w:after="60"/>
            </w:pPr>
            <w:r>
              <w:rPr>
                <w:rFonts w:ascii="Arial" w:cs="Arial" w:eastAsia="Arial" w:hAnsi="Arial"/>
                <w:b/>
                <w:bCs/>
                <w:color w:val="9A7A28"/>
                <w:spacing w:val="18"/>
                <w:sz w:val="17"/>
                <w:szCs w:val="17"/>
              </w:rPr>
              <w:t xml:space="preserve">HOW YOUR COMMISSION IS CALCULATED</w:t>
            </w:r>
          </w:p>
          <w:p>
            <w:pPr>
              <w:spacing w:after="80" w:line="280"/>
            </w:pPr>
            <w:r>
              <w:rPr>
                <w:rFonts w:ascii="Arial" w:cs="Arial" w:eastAsia="Arial" w:hAnsi="Arial"/>
                <w:b/>
                <w:bCs/>
                <w:color w:val="0C2438"/>
                <w:sz w:val="21"/>
                <w:szCs w:val="21"/>
              </w:rPr>
              <w:t xml:space="preserve">Paid on collections. </w:t>
            </w:r>
            <w:r>
              <w:rPr>
                <w:rFonts w:ascii="Arial" w:cs="Arial" w:eastAsia="Arial" w:hAnsi="Arial"/>
                <w:color w:val="0C2438"/>
                <w:sz w:val="21"/>
                <w:szCs w:val="21"/>
              </w:rPr>
              <w:t xml:space="preserve">You earn on revenue the platform actually collects each month, so your income reflects real, active business.</w:t>
            </w:r>
          </w:p>
          <w:p>
            <w:pPr>
              <w:spacing w:after="0" w:line="280"/>
            </w:pPr>
            <w:r>
              <w:rPr>
                <w:rFonts w:ascii="Arial" w:cs="Arial" w:eastAsia="Arial" w:hAnsi="Arial"/>
                <w:b/>
                <w:bCs/>
                <w:color w:val="0C2438"/>
                <w:sz w:val="21"/>
                <w:szCs w:val="21"/>
              </w:rPr>
              <w:t xml:space="preserve">Recalculated monthly. </w:t>
            </w:r>
            <w:r>
              <w:rPr>
                <w:rFonts w:ascii="Arial" w:cs="Arial" w:eastAsia="Arial" w:hAnsi="Arial"/>
                <w:color w:val="0C2438"/>
                <w:sz w:val="21"/>
                <w:szCs w:val="21"/>
              </w:rPr>
              <w:t xml:space="preserve">Your commission level is reviewed every single month based on your recent results — there are no locked tiers and no waiting.</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02</w:t>
      </w:r>
    </w:p>
    <w:p>
      <w:pPr>
        <w:pBdr>
          <w:bottom w:val="single" w:color="C9A23F" w:sz="20" w:space="10"/>
        </w:pBdr>
        <w:spacing w:after="160"/>
      </w:pPr>
      <w:r>
        <w:rPr>
          <w:rFonts w:ascii="Georgia" w:cs="Georgia" w:eastAsia="Georgia" w:hAnsi="Georgia"/>
          <w:b/>
          <w:bCs/>
          <w:color w:val="0C2438"/>
          <w:sz w:val="40"/>
          <w:szCs w:val="40"/>
        </w:rPr>
        <w:t xml:space="preserve">Your Products &amp; Earning Base</w:t>
      </w:r>
    </w:p>
    <w:p>
      <w:pPr>
        <w:spacing w:after="260"/>
      </w:pPr>
      <w:r>
        <w:rPr>
          <w:rFonts w:ascii="Arial" w:cs="Arial" w:eastAsia="Arial" w:hAnsi="Arial"/>
          <w:i/>
          <w:iCs/>
          <w:color w:val="2E6E9E"/>
          <w:sz w:val="24"/>
          <w:szCs w:val="24"/>
        </w:rPr>
        <w:t xml:space="preserve">Four products to match every merchant — and a clear base for every commission.</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The four products you offer</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Retail price for each</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Your commissionable basis</w:t>
      </w:r>
    </w:p>
    <w:p>
      <w:r>
        <w:br w:type="page"/>
      </w:r>
    </w:p>
    <w:p>
      <w:pPr>
        <w:spacing w:after="140" w:before="0" w:line="276"/>
      </w:pPr>
      <w:r>
        <w:rPr>
          <w:rFonts w:ascii="Arial" w:cs="Arial" w:eastAsia="Arial" w:hAnsi="Arial"/>
          <w:color w:val="1E2733"/>
          <w:sz w:val="21"/>
          <w:szCs w:val="21"/>
        </w:rPr>
        <w:t xml:space="preserve">LeaderShield offers four software products, designed to serve merchants from their first step through full-scale growth. As a merchant grows, you have a natural path to upgrade them — increasing both their results and your recurring income.</w:t>
      </w:r>
    </w:p>
    <w:p>
      <w:pPr>
        <w:keepNext/>
        <w:pBdr>
          <w:bottom w:val="single" w:color="C9A23F" w:sz="10" w:space="6"/>
        </w:pBdr>
        <w:spacing w:after="120" w:before="300"/>
      </w:pPr>
      <w:r>
        <w:rPr>
          <w:rFonts w:ascii="Arial" w:cs="Arial" w:eastAsia="Arial" w:hAnsi="Arial"/>
          <w:b/>
          <w:bCs/>
          <w:color w:val="16395C"/>
          <w:spacing w:val="14"/>
          <w:sz w:val="24"/>
          <w:szCs w:val="24"/>
        </w:rPr>
        <w:t xml:space="preserve">THE FOUR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Product</w:t>
            </w:r>
          </w:p>
        </w:tc>
        <w:tc>
          <w:tcPr>
            <w:tcW w:type="dxa" w:w="67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Who It's For</w:t>
            </w:r>
          </w:p>
        </w:tc>
      </w:tr>
      <w:tr>
        <w:tc>
          <w:tcPr>
            <w:tcW w:type="dxa" w:w="26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Starter</w:t>
            </w:r>
          </w:p>
        </w:tc>
        <w:tc>
          <w:tcPr>
            <w:tcW w:type="dxa" w:w="67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Your entry point — an affordable lead-generation solution and the front door to the platform</w:t>
            </w:r>
          </w:p>
        </w:tc>
      </w:tr>
      <w:tr>
        <w:tc>
          <w:tcPr>
            <w:tcW w:type="dxa" w:w="26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Growth Foundation</w:t>
            </w:r>
          </w:p>
        </w:tc>
        <w:tc>
          <w:tcPr>
            <w:tcW w:type="dxa" w:w="67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Merchants ready for visibility and organizational structure to support steady growth</w:t>
            </w:r>
          </w:p>
        </w:tc>
      </w:tr>
      <w:tr>
        <w:tc>
          <w:tcPr>
            <w:tcW w:type="dxa" w:w="26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Revenue Growth System </w:t>
            </w:r>
            <w:r>
              <w:rPr>
                <w:rFonts w:ascii="Arial" w:cs="Arial" w:eastAsia="Arial" w:hAnsi="Arial"/>
                <w:color w:val="C9A23F"/>
                <w:sz w:val="18"/>
                <w:szCs w:val="18"/>
              </w:rPr>
              <w:t xml:space="preserve">★</w:t>
            </w:r>
          </w:p>
        </w:tc>
        <w:tc>
          <w:tcPr>
            <w:tcW w:type="dxa" w:w="67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The flagship — most merchants land here; your most popular and recurring product</w:t>
            </w:r>
          </w:p>
        </w:tc>
      </w:tr>
      <w:tr>
        <w:tc>
          <w:tcPr>
            <w:tcW w:type="dxa" w:w="26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Revenue Scale AI</w:t>
            </w:r>
          </w:p>
        </w:tc>
        <w:tc>
          <w:tcPr>
            <w:tcW w:type="dxa" w:w="67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Established merchants ready for premium, AI-driven scale — your highest-value solution</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RETAIL PRICE &amp; YOUR COMMISSIONABLE BASIS</w:t>
      </w:r>
    </w:p>
    <w:p>
      <w:pPr>
        <w:spacing w:after="140" w:before="0" w:line="276"/>
      </w:pPr>
      <w:r>
        <w:rPr>
          <w:rFonts w:ascii="Arial" w:cs="Arial" w:eastAsia="Arial" w:hAnsi="Arial"/>
          <w:color w:val="1E2733"/>
          <w:sz w:val="21"/>
          <w:szCs w:val="21"/>
        </w:rPr>
        <w:t xml:space="preserve">Your subscription commission is calculated on the commissionable basis of each product — the amount your commission percentage is applied to. Higher-tier products carry a larger basis, so moving a merchant up the product line meaningfully increases your recurring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Product</w:t>
            </w:r>
          </w:p>
        </w:tc>
        <w:tc>
          <w:tcPr>
            <w:tcW w:type="dxa" w:w="30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Retail Price</w:t>
            </w:r>
          </w:p>
        </w:tc>
        <w:tc>
          <w:tcPr>
            <w:tcW w:type="dxa" w:w="29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Commissionable Basis</w:t>
            </w:r>
          </w:p>
        </w:tc>
      </w:tr>
      <w:tr>
        <w:tc>
          <w:tcPr>
            <w:tcW w:type="dxa" w:w="34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Starter</w:t>
            </w:r>
          </w:p>
        </w:tc>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$149</w:t>
            </w:r>
          </w:p>
        </w:tc>
        <w:tc>
          <w:tcPr>
            <w:tcW w:type="dxa" w:w="29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$90</w:t>
            </w:r>
          </w:p>
        </w:tc>
      </w:tr>
      <w:tr>
        <w:tc>
          <w:tcPr>
            <w:tcW w:type="dxa" w:w="34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Growth Foundation</w:t>
            </w:r>
          </w:p>
        </w:tc>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$497</w:t>
            </w:r>
          </w:p>
        </w:tc>
        <w:tc>
          <w:tcPr>
            <w:tcW w:type="dxa" w:w="29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$322</w:t>
            </w:r>
          </w:p>
        </w:tc>
      </w:tr>
      <w:tr>
        <w:tc>
          <w:tcPr>
            <w:tcW w:type="dxa" w:w="34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Revenue Growth System </w:t>
            </w:r>
            <w:r>
              <w:rPr>
                <w:rFonts w:ascii="Arial" w:cs="Arial" w:eastAsia="Arial" w:hAnsi="Arial"/>
                <w:color w:val="C9A23F"/>
                <w:sz w:val="16"/>
                <w:szCs w:val="16"/>
              </w:rPr>
              <w:t xml:space="preserve">★</w:t>
            </w:r>
          </w:p>
        </w:tc>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$997</w:t>
            </w:r>
          </w:p>
        </w:tc>
        <w:tc>
          <w:tcPr>
            <w:tcW w:type="dxa" w:w="29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$697</w:t>
            </w:r>
          </w:p>
        </w:tc>
      </w:tr>
      <w:tr>
        <w:tc>
          <w:tcPr>
            <w:tcW w:type="dxa" w:w="34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Revenue Scale AI</w:t>
            </w:r>
          </w:p>
        </w:tc>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$1,497</w:t>
            </w:r>
          </w:p>
        </w:tc>
        <w:tc>
          <w:tcPr>
            <w:tcW w:type="dxa" w:w="29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$897</w:t>
            </w:r>
          </w:p>
        </w:tc>
      </w:tr>
    </w:tbl>
    <w:p>
      <w:pPr>
        <w:spacing w:after="30"/>
      </w:pPr>
      <w:r>
        <w:rPr>
          <w:rFonts w:ascii="Arial" w:cs="Arial" w:eastAsia="Arial" w:hAnsi="Arial"/>
        </w:rPr>
        <w:t xml:space="preserve"/>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WHY THE FLAGSHIP MATTERS</w:t>
            </w:r>
          </w:p>
          <w:p>
            <w:pPr>
              <w:spacing w:after="0" w:line="280"/>
            </w:pPr>
            <w:r>
              <w:rPr>
                <w:rFonts w:ascii="Arial" w:cs="Arial" w:eastAsia="Arial" w:hAnsi="Arial"/>
                <w:b/>
                <w:bCs/>
                <w:color w:val="0C2438"/>
                <w:sz w:val="21"/>
                <w:szCs w:val="21"/>
              </w:rPr>
              <w:t xml:space="preserve">Revenue Growth System </w:t>
            </w:r>
            <w:r>
              <w:rPr>
                <w:rFonts w:ascii="Arial" w:cs="Arial" w:eastAsia="Arial" w:hAnsi="Arial"/>
                <w:color w:val="0C2438"/>
                <w:sz w:val="21"/>
                <w:szCs w:val="21"/>
              </w:rPr>
              <w:t xml:space="preserve">is where most merchants belong — and with a $697 commissionable basis, it's also where most of your recurring income will come from. When in doubt, build toward the flagship.</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03</w:t>
      </w:r>
    </w:p>
    <w:p>
      <w:pPr>
        <w:pBdr>
          <w:bottom w:val="single" w:color="C9A23F" w:sz="20" w:space="10"/>
        </w:pBdr>
        <w:spacing w:after="160"/>
      </w:pPr>
      <w:r>
        <w:rPr>
          <w:rFonts w:ascii="Georgia" w:cs="Georgia" w:eastAsia="Georgia" w:hAnsi="Georgia"/>
          <w:b/>
          <w:bCs/>
          <w:color w:val="0C2438"/>
          <w:sz w:val="40"/>
          <w:szCs w:val="40"/>
        </w:rPr>
        <w:t xml:space="preserve">Subscription Commissions</w:t>
      </w:r>
    </w:p>
    <w:p>
      <w:pPr>
        <w:spacing w:after="260"/>
      </w:pPr>
      <w:r>
        <w:rPr>
          <w:rFonts w:ascii="Arial" w:cs="Arial" w:eastAsia="Arial" w:hAnsi="Arial"/>
          <w:i/>
          <w:iCs/>
          <w:color w:val="2E6E9E"/>
          <w:sz w:val="24"/>
          <w:szCs w:val="24"/>
        </w:rPr>
        <w:t xml:space="preserve">Recurring income that grows with your book of business.</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Your commission rates by level</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How a subscription pays over time</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Lifetime residual income</w:t>
      </w:r>
    </w:p>
    <w:p>
      <w:r>
        <w:br w:type="page"/>
      </w:r>
    </w:p>
    <w:p>
      <w:pPr>
        <w:spacing w:after="140" w:before="0" w:line="276"/>
      </w:pPr>
      <w:r>
        <w:rPr>
          <w:rFonts w:ascii="Arial" w:cs="Arial" w:eastAsia="Arial" w:hAnsi="Arial"/>
          <w:color w:val="1E2733"/>
          <w:sz w:val="21"/>
          <w:szCs w:val="21"/>
        </w:rPr>
        <w:t xml:space="preserve">Subscription commissions are the engine of recurring income. You earn a percentage of each product's commissionable basis every month the merchant stays active — and that percentage depends on your performance level.</w:t>
      </w:r>
    </w:p>
    <w:p>
      <w:pPr>
        <w:keepNext/>
        <w:pBdr>
          <w:bottom w:val="single" w:color="C9A23F" w:sz="10" w:space="6"/>
        </w:pBdr>
        <w:spacing w:after="120" w:before="300"/>
      </w:pPr>
      <w:r>
        <w:rPr>
          <w:rFonts w:ascii="Arial" w:cs="Arial" w:eastAsia="Arial" w:hAnsi="Arial"/>
          <w:b/>
          <w:bCs/>
          <w:color w:val="16395C"/>
          <w:spacing w:val="14"/>
          <w:sz w:val="24"/>
          <w:szCs w:val="24"/>
        </w:rPr>
        <w:t xml:space="preserve">YOUR COMMISSION RATES</w:t>
      </w:r>
    </w:p>
    <w:p>
      <w:pPr>
        <w:spacing w:after="140" w:before="0" w:line="276"/>
      </w:pPr>
      <w:r>
        <w:rPr>
          <w:rFonts w:ascii="Arial" w:cs="Arial" w:eastAsia="Arial" w:hAnsi="Arial"/>
          <w:color w:val="1E2733"/>
          <w:sz w:val="21"/>
          <w:szCs w:val="21"/>
        </w:rPr>
        <w:t xml:space="preserve">There are three performance levels: Standard, Enhanced, and Elite. The higher your level, the higher your rate on every subscription you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15"/>
        <w:gridCol w:w="1815"/>
        <w:gridCol w:w="1815"/>
        <w:gridCol w:w="1815"/>
      </w:tblGrid>
      <w:tr>
        <w:trPr>
          <w:tblHeader/>
        </w:trPr>
        <w:tc>
          <w:tcPr>
            <w:tcW w:type="dxa" w:w="21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Level</w:t>
            </w:r>
          </w:p>
        </w:tc>
        <w:tc>
          <w:tcPr>
            <w:tcW w:type="dxa" w:w="1815"/>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Starter</w:t>
            </w:r>
          </w:p>
        </w:tc>
        <w:tc>
          <w:tcPr>
            <w:tcW w:type="dxa" w:w="1815"/>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Growth Foundation</w:t>
            </w:r>
          </w:p>
        </w:tc>
        <w:tc>
          <w:tcPr>
            <w:tcW w:type="dxa" w:w="1815"/>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Revenue Growth System</w:t>
            </w:r>
          </w:p>
        </w:tc>
        <w:tc>
          <w:tcPr>
            <w:tcW w:type="dxa" w:w="1815"/>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Revenue Scale AI</w:t>
            </w:r>
          </w:p>
        </w:tc>
      </w:tr>
      <w:tr>
        <w:tc>
          <w:tcPr>
            <w:tcW w:type="dxa" w:w="21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Standard</w:t>
            </w:r>
          </w:p>
        </w:tc>
        <w:tc>
          <w:tcPr>
            <w:tcW w:type="dxa" w:w="1815"/>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25%</w:t>
            </w:r>
          </w:p>
        </w:tc>
        <w:tc>
          <w:tcPr>
            <w:tcW w:type="dxa" w:w="1815"/>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45%</w:t>
            </w:r>
          </w:p>
        </w:tc>
        <w:tc>
          <w:tcPr>
            <w:tcW w:type="dxa" w:w="1815"/>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45%</w:t>
            </w:r>
          </w:p>
        </w:tc>
        <w:tc>
          <w:tcPr>
            <w:tcW w:type="dxa" w:w="1815"/>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45%</w:t>
            </w:r>
          </w:p>
        </w:tc>
      </w:tr>
      <w:tr>
        <w:tc>
          <w:tcPr>
            <w:tcW w:type="dxa" w:w="21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Enhanced</w:t>
            </w:r>
          </w:p>
        </w:tc>
        <w:tc>
          <w:tcPr>
            <w:tcW w:type="dxa" w:w="1815"/>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30%</w:t>
            </w:r>
          </w:p>
        </w:tc>
        <w:tc>
          <w:tcPr>
            <w:tcW w:type="dxa" w:w="1815"/>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50%</w:t>
            </w:r>
          </w:p>
        </w:tc>
        <w:tc>
          <w:tcPr>
            <w:tcW w:type="dxa" w:w="1815"/>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50%</w:t>
            </w:r>
          </w:p>
        </w:tc>
        <w:tc>
          <w:tcPr>
            <w:tcW w:type="dxa" w:w="1815"/>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50%</w:t>
            </w:r>
          </w:p>
        </w:tc>
      </w:tr>
      <w:tr>
        <w:tc>
          <w:tcPr>
            <w:tcW w:type="dxa" w:w="21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Elite</w:t>
            </w:r>
          </w:p>
        </w:tc>
        <w:tc>
          <w:tcPr>
            <w:tcW w:type="dxa" w:w="1815"/>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35%</w:t>
            </w:r>
          </w:p>
        </w:tc>
        <w:tc>
          <w:tcPr>
            <w:tcW w:type="dxa" w:w="1815"/>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55%</w:t>
            </w:r>
          </w:p>
        </w:tc>
        <w:tc>
          <w:tcPr>
            <w:tcW w:type="dxa" w:w="1815"/>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55%</w:t>
            </w:r>
          </w:p>
        </w:tc>
        <w:tc>
          <w:tcPr>
            <w:tcW w:type="dxa" w:w="1815"/>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55%</w:t>
            </w:r>
          </w:p>
        </w:tc>
      </w:tr>
    </w:tbl>
    <w:p>
      <w:pPr>
        <w:spacing w:after="20"/>
      </w:pPr>
      <w:r>
        <w:rPr>
          <w:rFonts w:ascii="Arial" w:cs="Arial" w:eastAsia="Arial" w:hAnsi="Arial"/>
        </w:rPr>
        <w:t xml:space="preserve"/>
      </w:r>
    </w:p>
    <w:p>
      <w:pPr>
        <w:spacing w:after="140" w:before="0" w:line="276"/>
      </w:pPr>
      <w:r>
        <w:rPr>
          <w:rFonts w:ascii="Arial" w:cs="Arial" w:eastAsia="Arial" w:hAnsi="Arial"/>
          <w:color w:val="1E2733"/>
          <w:sz w:val="21"/>
          <w:szCs w:val="21"/>
        </w:rPr>
        <w:t xml:space="preserve">On the three premium products you can earn up to </w:t>
      </w:r>
      <w:r>
        <w:rPr>
          <w:rFonts w:ascii="Arial" w:cs="Arial" w:eastAsia="Arial" w:hAnsi="Arial"/>
          <w:b/>
          <w:bCs/>
          <w:color w:val="9A7A28"/>
          <w:sz w:val="21"/>
          <w:szCs w:val="21"/>
        </w:rPr>
        <w:t xml:space="preserve">an additional +5%</w:t>
      </w:r>
      <w:r>
        <w:rPr>
          <w:rFonts w:ascii="Arial" w:cs="Arial" w:eastAsia="Arial" w:hAnsi="Arial"/>
          <w:color w:val="1E2733"/>
          <w:sz w:val="21"/>
          <w:szCs w:val="21"/>
        </w:rPr>
        <w:t xml:space="preserve"> through performance accelerators — bringing your top rate to </w:t>
      </w:r>
      <w:r>
        <w:rPr>
          <w:rFonts w:ascii="Arial" w:cs="Arial" w:eastAsia="Arial" w:hAnsi="Arial"/>
          <w:b/>
          <w:bCs/>
          <w:color w:val="0C2438"/>
          <w:sz w:val="21"/>
          <w:szCs w:val="21"/>
        </w:rPr>
        <w:t xml:space="preserve">60%</w:t>
      </w:r>
      <w:r>
        <w:rPr>
          <w:rFonts w:ascii="Arial" w:cs="Arial" w:eastAsia="Arial" w:hAnsi="Arial"/>
          <w:color w:val="1E2733"/>
          <w:sz w:val="21"/>
          <w:szCs w:val="21"/>
        </w:rPr>
        <w:t xml:space="preserve">. Section 4 shows how. (Accelerators apply to the premium products, not Starter.)</w:t>
      </w:r>
    </w:p>
    <w:p>
      <w:pPr>
        <w:keepNext/>
        <w:pBdr>
          <w:bottom w:val="single" w:color="C9A23F" w:sz="10" w:space="6"/>
        </w:pBdr>
        <w:spacing w:after="120" w:before="300"/>
      </w:pPr>
      <w:r>
        <w:rPr>
          <w:rFonts w:ascii="Arial" w:cs="Arial" w:eastAsia="Arial" w:hAnsi="Arial"/>
          <w:b/>
          <w:bCs/>
          <w:color w:val="16395C"/>
          <w:spacing w:val="14"/>
          <w:sz w:val="24"/>
          <w:szCs w:val="24"/>
        </w:rPr>
        <w:t xml:space="preserve">HOW A SUBSCRIPTION PAYS OVER TIME</w:t>
      </w:r>
    </w:p>
    <w:p>
      <w:pPr>
        <w:spacing w:after="140" w:before="0" w:line="276"/>
      </w:pPr>
      <w:r>
        <w:rPr>
          <w:rFonts w:ascii="Arial" w:cs="Arial" w:eastAsia="Arial" w:hAnsi="Arial"/>
          <w:color w:val="1E2733"/>
          <w:sz w:val="21"/>
          <w:szCs w:val="21"/>
        </w:rPr>
        <w:t xml:space="preserve">Each subscription pays at its highest rate in the early months, then settles into a steady long-term rate. This rewards you strongly for new business while still paying you for years on the merchants you keep.</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Starter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tblHeader/>
        </w:trPr>
        <w:tc>
          <w:tcPr>
            <w:tcW w:type="dxa" w:w="234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Level</w:t>
            </w:r>
          </w:p>
        </w:tc>
        <w:tc>
          <w:tcPr>
            <w:tcW w:type="dxa" w:w="1755"/>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Months 1–3</w:t>
            </w:r>
          </w:p>
        </w:tc>
        <w:tc>
          <w:tcPr>
            <w:tcW w:type="dxa" w:w="1755"/>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Months 4–6</w:t>
            </w:r>
          </w:p>
        </w:tc>
        <w:tc>
          <w:tcPr>
            <w:tcW w:type="dxa" w:w="1755"/>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Months 7–12</w:t>
            </w:r>
          </w:p>
        </w:tc>
        <w:tc>
          <w:tcPr>
            <w:tcW w:type="dxa" w:w="1755"/>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Month 13+</w:t>
            </w:r>
          </w:p>
        </w:tc>
      </w:tr>
      <w:tr>
        <w:tc>
          <w:tcPr>
            <w:tcW w:type="dxa" w:w="234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Standard</w:t>
            </w:r>
          </w:p>
        </w:tc>
        <w:tc>
          <w:tcPr>
            <w:tcW w:type="dxa" w:w="1755"/>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25%</w:t>
            </w:r>
          </w:p>
        </w:tc>
        <w:tc>
          <w:tcPr>
            <w:tcW w:type="dxa" w:w="1755"/>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20%</w:t>
            </w:r>
          </w:p>
        </w:tc>
        <w:tc>
          <w:tcPr>
            <w:tcW w:type="dxa" w:w="1755"/>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15%</w:t>
            </w:r>
          </w:p>
        </w:tc>
        <w:tc>
          <w:tcPr>
            <w:tcW w:type="dxa" w:w="1755"/>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w:t>
            </w:r>
          </w:p>
        </w:tc>
      </w:tr>
      <w:tr>
        <w:tc>
          <w:tcPr>
            <w:tcW w:type="dxa" w:w="234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Enhanced</w:t>
            </w:r>
          </w:p>
        </w:tc>
        <w:tc>
          <w:tcPr>
            <w:tcW w:type="dxa" w:w="1755"/>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30%</w:t>
            </w:r>
          </w:p>
        </w:tc>
        <w:tc>
          <w:tcPr>
            <w:tcW w:type="dxa" w:w="1755"/>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25%</w:t>
            </w:r>
          </w:p>
        </w:tc>
        <w:tc>
          <w:tcPr>
            <w:tcW w:type="dxa" w:w="1755"/>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20%</w:t>
            </w:r>
          </w:p>
        </w:tc>
        <w:tc>
          <w:tcPr>
            <w:tcW w:type="dxa" w:w="1755"/>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w:t>
            </w:r>
          </w:p>
        </w:tc>
      </w:tr>
      <w:tr>
        <w:tc>
          <w:tcPr>
            <w:tcW w:type="dxa" w:w="234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Elite</w:t>
            </w:r>
          </w:p>
        </w:tc>
        <w:tc>
          <w:tcPr>
            <w:tcW w:type="dxa" w:w="1755"/>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35%</w:t>
            </w:r>
          </w:p>
        </w:tc>
        <w:tc>
          <w:tcPr>
            <w:tcW w:type="dxa" w:w="1755"/>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30%</w:t>
            </w:r>
          </w:p>
        </w:tc>
        <w:tc>
          <w:tcPr>
            <w:tcW w:type="dxa" w:w="1755"/>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25%</w:t>
            </w:r>
          </w:p>
        </w:tc>
        <w:tc>
          <w:tcPr>
            <w:tcW w:type="dxa" w:w="1755"/>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w:t>
            </w:r>
          </w:p>
        </w:tc>
      </w:tr>
    </w:tbl>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Growth Foundation · Revenue Growth System · Revenue Scale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tblHeader/>
        </w:trPr>
        <w:tc>
          <w:tcPr>
            <w:tcW w:type="dxa" w:w="234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Level</w:t>
            </w:r>
          </w:p>
        </w:tc>
        <w:tc>
          <w:tcPr>
            <w:tcW w:type="dxa" w:w="1755"/>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Months 1–3</w:t>
            </w:r>
          </w:p>
        </w:tc>
        <w:tc>
          <w:tcPr>
            <w:tcW w:type="dxa" w:w="1755"/>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Months 4–6</w:t>
            </w:r>
          </w:p>
        </w:tc>
        <w:tc>
          <w:tcPr>
            <w:tcW w:type="dxa" w:w="1755"/>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Months 7–9</w:t>
            </w:r>
          </w:p>
        </w:tc>
        <w:tc>
          <w:tcPr>
            <w:tcW w:type="dxa" w:w="1755"/>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Months 10–12</w:t>
            </w:r>
          </w:p>
        </w:tc>
      </w:tr>
      <w:tr>
        <w:tc>
          <w:tcPr>
            <w:tcW w:type="dxa" w:w="234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Standard</w:t>
            </w:r>
          </w:p>
        </w:tc>
        <w:tc>
          <w:tcPr>
            <w:tcW w:type="dxa" w:w="1755"/>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45%</w:t>
            </w:r>
          </w:p>
        </w:tc>
        <w:tc>
          <w:tcPr>
            <w:tcW w:type="dxa" w:w="1755"/>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35%</w:t>
            </w:r>
          </w:p>
        </w:tc>
        <w:tc>
          <w:tcPr>
            <w:tcW w:type="dxa" w:w="1755"/>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25%</w:t>
            </w:r>
          </w:p>
        </w:tc>
        <w:tc>
          <w:tcPr>
            <w:tcW w:type="dxa" w:w="1755"/>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15%</w:t>
            </w:r>
          </w:p>
        </w:tc>
      </w:tr>
      <w:tr>
        <w:tc>
          <w:tcPr>
            <w:tcW w:type="dxa" w:w="234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Enhanced</w:t>
            </w:r>
          </w:p>
        </w:tc>
        <w:tc>
          <w:tcPr>
            <w:tcW w:type="dxa" w:w="1755"/>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50%</w:t>
            </w:r>
          </w:p>
        </w:tc>
        <w:tc>
          <w:tcPr>
            <w:tcW w:type="dxa" w:w="1755"/>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40%</w:t>
            </w:r>
          </w:p>
        </w:tc>
        <w:tc>
          <w:tcPr>
            <w:tcW w:type="dxa" w:w="1755"/>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30%</w:t>
            </w:r>
          </w:p>
        </w:tc>
        <w:tc>
          <w:tcPr>
            <w:tcW w:type="dxa" w:w="1755"/>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20%</w:t>
            </w:r>
          </w:p>
        </w:tc>
      </w:tr>
      <w:tr>
        <w:tc>
          <w:tcPr>
            <w:tcW w:type="dxa" w:w="234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Elite</w:t>
            </w:r>
          </w:p>
        </w:tc>
        <w:tc>
          <w:tcPr>
            <w:tcW w:type="dxa" w:w="1755"/>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55%</w:t>
            </w:r>
          </w:p>
        </w:tc>
        <w:tc>
          <w:tcPr>
            <w:tcW w:type="dxa" w:w="1755"/>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45%</w:t>
            </w:r>
          </w:p>
        </w:tc>
        <w:tc>
          <w:tcPr>
            <w:tcW w:type="dxa" w:w="1755"/>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35%</w:t>
            </w:r>
          </w:p>
        </w:tc>
        <w:tc>
          <w:tcPr>
            <w:tcW w:type="dxa" w:w="1755"/>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25%</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LIFETIME RESIDUAL INCOME</w:t>
      </w:r>
    </w:p>
    <w:p>
      <w:pPr>
        <w:spacing w:after="140" w:before="0" w:line="276"/>
      </w:pPr>
      <w:r>
        <w:rPr>
          <w:rFonts w:ascii="Arial" w:cs="Arial" w:eastAsia="Arial" w:hAnsi="Arial"/>
          <w:color w:val="1E2733"/>
          <w:sz w:val="21"/>
          <w:szCs w:val="21"/>
        </w:rPr>
        <w:t xml:space="preserve">After the first year, qualifying subscriptions move into lifetime residual income — a steady monthly percentage you continue to earn for as long as the merchant stays active and you remain in good standing. This is how your book of business becomes long-term, recurring wealth.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Product</w:t>
            </w:r>
          </w:p>
        </w:tc>
        <w:tc>
          <w:tcPr>
            <w:tcW w:type="dxa" w:w="30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Lifetime Residual (Month 13+)</w:t>
            </w:r>
          </w:p>
        </w:tc>
      </w:tr>
      <w:tr>
        <w:tc>
          <w:tcPr>
            <w:tcW w:type="dxa" w:w="63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Growth Foundation</w:t>
            </w:r>
          </w:p>
        </w:tc>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10%</w:t>
            </w:r>
          </w:p>
        </w:tc>
      </w:tr>
      <w:tr>
        <w:tc>
          <w:tcPr>
            <w:tcW w:type="dxa" w:w="63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Revenue Growth System</w:t>
            </w:r>
          </w:p>
        </w:tc>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15%</w:t>
            </w:r>
          </w:p>
        </w:tc>
      </w:tr>
      <w:tr>
        <w:tc>
          <w:tcPr>
            <w:tcW w:type="dxa" w:w="63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Revenue Scale AI</w:t>
            </w:r>
          </w:p>
        </w:tc>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15%</w:t>
            </w:r>
          </w:p>
        </w:tc>
      </w:tr>
      <w:tr>
        <w:tc>
          <w:tcPr>
            <w:tcW w:type="dxa" w:w="63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Starter</w:t>
            </w:r>
          </w:p>
        </w:tc>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5C6675"/>
                <w:sz w:val="20"/>
                <w:szCs w:val="20"/>
              </w:rPr>
              <w:t xml:space="preserve">Not eligible</w:t>
            </w:r>
          </w:p>
        </w:tc>
      </w:tr>
    </w:tbl>
    <w:p>
      <w:pPr>
        <w:spacing w:after="20"/>
      </w:pPr>
      <w:r>
        <w:rPr>
          <w:rFonts w:ascii="Arial" w:cs="Arial" w:eastAsia="Arial" w:hAnsi="Arial"/>
        </w:rPr>
        <w:t xml:space="preserve"/>
      </w:r>
    </w:p>
    <w:p>
      <w:pPr>
        <w:spacing w:after="140" w:before="0" w:line="276"/>
      </w:pPr>
      <w:r>
        <w:rPr>
          <w:rFonts w:ascii="Arial" w:cs="Arial" w:eastAsia="Arial" w:hAnsi="Arial"/>
          <w:color w:val="5C6675"/>
          <w:sz w:val="20"/>
          <w:szCs w:val="20"/>
        </w:rPr>
        <w:t xml:space="preserve">Starter is designed as an entry and upgrade product, so it does not carry a lifetime residual. </w:t>
      </w:r>
      <w:r>
        <w:rPr>
          <w:rFonts w:ascii="Arial" w:cs="Arial" w:eastAsia="Arial" w:hAnsi="Arial"/>
          <w:color w:val="5C6675"/>
          <w:sz w:val="20"/>
          <w:szCs w:val="20"/>
        </w:rPr>
        <w:t xml:space="preserve">Moving Starter merchants up to a premium product is the way to turn them into lasting residual income.</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04</w:t>
      </w:r>
    </w:p>
    <w:p>
      <w:pPr>
        <w:pBdr>
          <w:bottom w:val="single" w:color="C9A23F" w:sz="20" w:space="10"/>
        </w:pBdr>
        <w:spacing w:after="160"/>
      </w:pPr>
      <w:r>
        <w:rPr>
          <w:rFonts w:ascii="Georgia" w:cs="Georgia" w:eastAsia="Georgia" w:hAnsi="Georgia"/>
          <w:b/>
          <w:bCs/>
          <w:color w:val="0C2438"/>
          <w:sz w:val="40"/>
          <w:szCs w:val="40"/>
        </w:rPr>
        <w:t xml:space="preserve">Tiers &amp; Accelerators</w:t>
      </w:r>
    </w:p>
    <w:p>
      <w:pPr>
        <w:spacing w:after="260"/>
      </w:pPr>
      <w:r>
        <w:rPr>
          <w:rFonts w:ascii="Arial" w:cs="Arial" w:eastAsia="Arial" w:hAnsi="Arial"/>
          <w:i/>
          <w:iCs/>
          <w:color w:val="2E6E9E"/>
          <w:sz w:val="24"/>
          <w:szCs w:val="24"/>
        </w:rPr>
        <w:t xml:space="preserve">Your level — and your income — are always in your hands.</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How to reach Enhanced &amp; Elite</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Monthly recalculation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Performance accelerators (+5%)</w:t>
      </w:r>
    </w:p>
    <w:p>
      <w:r>
        <w:br w:type="page"/>
      </w:r>
    </w:p>
    <w:p>
      <w:pPr>
        <w:spacing w:after="140" w:before="0" w:line="276"/>
      </w:pPr>
      <w:r>
        <w:rPr>
          <w:rFonts w:ascii="Arial" w:cs="Arial" w:eastAsia="Arial" w:hAnsi="Arial"/>
          <w:color w:val="1E2733"/>
          <w:sz w:val="21"/>
          <w:szCs w:val="21"/>
        </w:rPr>
        <w:t xml:space="preserve">Your performance level sets your commission rate, and you can move up at any time. Because levels are recalculated every month, you never have to wait — strong production is rewarded in the very next cycle.</w:t>
      </w:r>
    </w:p>
    <w:p>
      <w:pPr>
        <w:keepNext/>
        <w:pBdr>
          <w:bottom w:val="single" w:color="C9A23F" w:sz="10" w:space="6"/>
        </w:pBdr>
        <w:spacing w:after="120" w:before="300"/>
      </w:pPr>
      <w:r>
        <w:rPr>
          <w:rFonts w:ascii="Arial" w:cs="Arial" w:eastAsia="Arial" w:hAnsi="Arial"/>
          <w:b/>
          <w:bCs/>
          <w:color w:val="16395C"/>
          <w:spacing w:val="14"/>
          <w:sz w:val="24"/>
          <w:szCs w:val="24"/>
        </w:rPr>
        <w:t xml:space="preserve">HOW TO REACH EACH LEVEL</w:t>
      </w:r>
    </w:p>
    <w:p>
      <w:pPr>
        <w:spacing w:after="140" w:before="0" w:line="276"/>
      </w:pPr>
      <w:r>
        <w:rPr>
          <w:rFonts w:ascii="Arial" w:cs="Arial" w:eastAsia="Arial" w:hAnsi="Arial"/>
          <w:color w:val="1E2733"/>
          <w:sz w:val="21"/>
          <w:szCs w:val="21"/>
        </w:rPr>
        <w:t xml:space="preserve">You qualify for a level by hitting any one of its benchmarks in a month — through funding, collected subscription revenue, or active subscription count. You only need to meet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60"/>
        <w:gridCol w:w="2700"/>
        <w:gridCol w:w="2300"/>
      </w:tblGrid>
      <w:tr>
        <w:trPr>
          <w:tblHeader/>
        </w:trPr>
        <w:tc>
          <w:tcPr>
            <w:tcW w:type="dxa" w:w="19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Level</w:t>
            </w:r>
          </w:p>
        </w:tc>
        <w:tc>
          <w:tcPr>
            <w:tcW w:type="dxa" w:w="24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Funded Volume</w:t>
            </w:r>
          </w:p>
        </w:tc>
        <w:tc>
          <w:tcPr>
            <w:tcW w:type="dxa" w:w="27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Collected Subscriptions</w:t>
            </w:r>
          </w:p>
        </w:tc>
        <w:tc>
          <w:tcPr>
            <w:tcW w:type="dxa" w:w="23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Active Subs</w:t>
            </w:r>
          </w:p>
        </w:tc>
      </w:tr>
      <w:tr>
        <w:tc>
          <w:tcPr>
            <w:tcW w:type="dxa" w:w="19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Standard</w:t>
            </w:r>
          </w:p>
        </w:tc>
        <w:tc>
          <w:tcPr>
            <w:tcW w:type="dxa" w:w="24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Starting level</w:t>
            </w:r>
          </w:p>
        </w:tc>
        <w:tc>
          <w:tcPr>
            <w:tcW w:type="dxa" w:w="27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w:t>
            </w:r>
          </w:p>
        </w:tc>
        <w:tc>
          <w:tcPr>
            <w:tcW w:type="dxa" w:w="23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w:t>
            </w:r>
          </w:p>
        </w:tc>
      </w:tr>
      <w:tr>
        <w:tc>
          <w:tcPr>
            <w:tcW w:type="dxa" w:w="19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Enhanced</w:t>
            </w:r>
          </w:p>
        </w:tc>
        <w:tc>
          <w:tcPr>
            <w:tcW w:type="dxa" w:w="24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$75,000</w:t>
            </w:r>
          </w:p>
        </w:tc>
        <w:tc>
          <w:tcPr>
            <w:tcW w:type="dxa" w:w="27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$2,500 / mo</w:t>
            </w:r>
          </w:p>
        </w:tc>
        <w:tc>
          <w:tcPr>
            <w:tcW w:type="dxa" w:w="23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w:t>
            </w:r>
          </w:p>
        </w:tc>
      </w:tr>
      <w:tr>
        <w:tc>
          <w:tcPr>
            <w:tcW w:type="dxa" w:w="19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Elite</w:t>
            </w:r>
          </w:p>
        </w:tc>
        <w:tc>
          <w:tcPr>
            <w:tcW w:type="dxa" w:w="24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$250,000</w:t>
            </w:r>
          </w:p>
        </w:tc>
        <w:tc>
          <w:tcPr>
            <w:tcW w:type="dxa" w:w="27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$7,500 / mo</w:t>
            </w:r>
          </w:p>
        </w:tc>
        <w:tc>
          <w:tcPr>
            <w:tcW w:type="dxa" w:w="23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8</w:t>
            </w:r>
          </w:p>
        </w:tc>
      </w:tr>
    </w:tbl>
    <w:p>
      <w:pPr>
        <w:spacing w:after="20"/>
      </w:pPr>
      <w:r>
        <w:rPr>
          <w:rFonts w:ascii="Arial" w:cs="Arial" w:eastAsia="Arial" w:hAnsi="Arial"/>
        </w:rPr>
        <w:t xml:space="preserve"/>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NO PERMANENT TIERS — AND THAT'S GOOD NEWS</w:t>
            </w:r>
          </w:p>
          <w:p>
            <w:pPr>
              <w:spacing w:after="0" w:line="280"/>
            </w:pPr>
            <w:r>
              <w:rPr>
                <w:rFonts w:ascii="Arial" w:cs="Arial" w:eastAsia="Arial" w:hAnsi="Arial"/>
                <w:color w:val="0C2438"/>
                <w:sz w:val="21"/>
                <w:szCs w:val="21"/>
              </w:rPr>
              <w:t xml:space="preserve">Your level is recalculated every month based on recent production. There's no annual lock and no grandfathering, which means a breakout month lifts your rate immediately — you're never held back by a slow stretch in the past.</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PERFORMANCE ACCELERATORS</w:t>
      </w:r>
    </w:p>
    <w:p>
      <w:pPr>
        <w:spacing w:after="140" w:before="0" w:line="276"/>
      </w:pPr>
      <w:r>
        <w:rPr>
          <w:rFonts w:ascii="Arial" w:cs="Arial" w:eastAsia="Arial" w:hAnsi="Arial"/>
          <w:color w:val="1E2733"/>
          <w:sz w:val="21"/>
          <w:szCs w:val="21"/>
        </w:rPr>
        <w:t xml:space="preserve">On the three premium products, you can earn up to an additional +5% on top of your level's rate by hitting performance milestones. Accelerators stack, up to a +5% 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1900"/>
        <w:gridCol w:w="4200"/>
      </w:tblGrid>
      <w:tr>
        <w:trPr>
          <w:tblHeader/>
        </w:trPr>
        <w:tc>
          <w:tcPr>
            <w:tcW w:type="dxa" w:w="32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Accelerator</w:t>
            </w:r>
          </w:p>
        </w:tc>
        <w:tc>
          <w:tcPr>
            <w:tcW w:type="dxa" w:w="19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Bonus</w:t>
            </w:r>
          </w:p>
        </w:tc>
        <w:tc>
          <w:tcPr>
            <w:tcW w:type="dxa" w:w="42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How You Earn It</w:t>
            </w:r>
          </w:p>
        </w:tc>
      </w:tr>
      <w:tr>
        <w:tc>
          <w:tcPr>
            <w:tcW w:type="dxa" w:w="32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Volume</w:t>
            </w:r>
          </w:p>
        </w:tc>
        <w:tc>
          <w:tcPr>
            <w:tcW w:type="dxa" w:w="19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w:t>
            </w:r>
          </w:p>
        </w:tc>
        <w:tc>
          <w:tcPr>
            <w:tcW w:type="dxa" w:w="4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Twenty or more active subscriptions</w:t>
            </w:r>
          </w:p>
        </w:tc>
      </w:tr>
      <w:tr>
        <w:tc>
          <w:tcPr>
            <w:tcW w:type="dxa" w:w="32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Quality &amp; Retention</w:t>
            </w:r>
          </w:p>
        </w:tc>
        <w:tc>
          <w:tcPr>
            <w:tcW w:type="dxa" w:w="19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w:t>
            </w:r>
          </w:p>
        </w:tc>
        <w:tc>
          <w:tcPr>
            <w:tcW w:type="dxa" w:w="42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Low churn and strong merchant retention</w:t>
            </w:r>
          </w:p>
        </w:tc>
      </w:tr>
      <w:tr>
        <w:tc>
          <w:tcPr>
            <w:tcW w:type="dxa" w:w="32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Premium Product Mix</w:t>
            </w:r>
          </w:p>
        </w:tc>
        <w:tc>
          <w:tcPr>
            <w:tcW w:type="dxa" w:w="19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w:t>
            </w:r>
          </w:p>
        </w:tc>
        <w:tc>
          <w:tcPr>
            <w:tcW w:type="dxa" w:w="4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Most of your book in the top two products</w:t>
            </w:r>
          </w:p>
        </w:tc>
      </w:tr>
      <w:tr>
        <w:tc>
          <w:tcPr>
            <w:tcW w:type="dxa" w:w="32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Merchant Outcomes</w:t>
            </w:r>
          </w:p>
        </w:tc>
        <w:tc>
          <w:tcPr>
            <w:tcW w:type="dxa" w:w="19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w:t>
            </w:r>
          </w:p>
        </w:tc>
        <w:tc>
          <w:tcPr>
            <w:tcW w:type="dxa" w:w="42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Strong attachment between funding and subscriptions</w:t>
            </w:r>
          </w:p>
        </w:tc>
      </w:tr>
      <w:tr>
        <w:tc>
          <w:tcPr>
            <w:tcW w:type="dxa" w:w="32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9A7A28"/>
                <w:sz w:val="20"/>
                <w:szCs w:val="20"/>
              </w:rPr>
              <w:t xml:space="preserve">Maximum Boost</w:t>
            </w:r>
          </w:p>
        </w:tc>
        <w:tc>
          <w:tcPr>
            <w:tcW w:type="dxa" w:w="19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+5%</w:t>
            </w:r>
          </w:p>
        </w:tc>
        <w:tc>
          <w:tcPr>
            <w:tcW w:type="dxa" w:w="4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color w:val="9A7A28"/>
                <w:sz w:val="20"/>
                <w:szCs w:val="20"/>
              </w:rPr>
              <w:t xml:space="preserve">Your cap above the standard rate</w:t>
            </w:r>
          </w:p>
        </w:tc>
      </w:tr>
    </w:tbl>
    <w:p>
      <w:pPr>
        <w:spacing w:after="30"/>
      </w:pPr>
      <w:r>
        <w:rPr>
          <w:rFonts w:ascii="Arial" w:cs="Arial" w:eastAsia="Arial" w:hAnsi="Arial"/>
        </w:rPr>
        <w:t xml:space="preserve"/>
      </w:r>
    </w:p>
    <w:tbl>
      <w:tblPr>
        <w:tblW w:type="dxa" w:w="9360"/>
        <w:tblBorders>
          <w:top w:val="single" w:color="C9A23F" w:sz="4"/>
          <w:left w:val="single" w:color="C9A23F" w:sz="4"/>
          <w:bottom w:val="single" w:color="C9A23F" w:sz="4"/>
          <w:right w:val="single" w:color="C9A23F" w:sz="4"/>
          <w:insideH w:val="single" w:color="auto" w:sz="4"/>
          <w:insideV w:val="single" w:color="auto" w:sz="4"/>
        </w:tblBorders>
      </w:tblPr>
      <w:tblGrid>
        <w:gridCol w:w="9360"/>
      </w:tblGrid>
      <w:tr>
        <w:tc>
          <w:tcPr>
            <w:tcW w:type="dxa" w:w="9360"/>
            <w:shd w:fill="16395C" w:val="clear"/>
            <w:tcMar>
              <w:top w:type="dxa" w:w="130"/>
              <w:left w:type="dxa" w:w="200"/>
              <w:bottom w:type="dxa" w:w="130"/>
              <w:right w:type="dxa" w:w="200"/>
            </w:tcMar>
            <w:vAlign w:val="center"/>
          </w:tcPr>
          <w:p>
            <w:pPr>
              <w:spacing w:after="0"/>
              <w:jc w:val="center"/>
            </w:pPr>
            <w:r>
              <w:rPr>
                <w:rFonts w:ascii="Arial" w:cs="Arial" w:eastAsia="Arial" w:hAnsi="Arial"/>
                <w:b/>
                <w:bCs/>
                <w:color w:val="C9A23F"/>
                <w:spacing w:val="20"/>
                <w:sz w:val="18"/>
                <w:szCs w:val="18"/>
              </w:rPr>
              <w:t xml:space="preserve">ELITE 55% + 5% ACCELERATOR   </w:t>
            </w:r>
            <w:r>
              <w:rPr>
                <w:rFonts w:ascii="Georgia" w:cs="Georgia" w:eastAsia="Georgia" w:hAnsi="Georgia"/>
                <w:b/>
                <w:bCs/>
                <w:color w:val="FFFFFF"/>
                <w:sz w:val="40"/>
                <w:szCs w:val="40"/>
              </w:rPr>
              <w:t xml:space="preserve">= 60%</w:t>
            </w:r>
          </w:p>
        </w:tc>
      </w:tr>
    </w:tbl>
    <w:p>
      <w:pPr>
        <w:spacing w:after="20"/>
      </w:pPr>
      <w:r>
        <w:rPr>
          <w:rFonts w:ascii="Arial" w:cs="Arial" w:eastAsia="Arial" w:hAnsi="Arial"/>
        </w:rPr>
        <w:t xml:space="preserve"/>
      </w:r>
    </w:p>
    <w:p>
      <w:pPr>
        <w:spacing w:after="140" w:before="0" w:line="276"/>
      </w:pPr>
      <w:r>
        <w:rPr>
          <w:rFonts w:ascii="Arial" w:cs="Arial" w:eastAsia="Arial" w:hAnsi="Arial"/>
          <w:color w:val="1E2733"/>
          <w:sz w:val="21"/>
          <w:szCs w:val="21"/>
        </w:rPr>
        <w:t xml:space="preserve">At the top, an Elite producer earning the full accelerator makes </w:t>
      </w:r>
      <w:r>
        <w:rPr>
          <w:rFonts w:ascii="Arial" w:cs="Arial" w:eastAsia="Arial" w:hAnsi="Arial"/>
          <w:b/>
          <w:bCs/>
          <w:color w:val="0C2438"/>
          <w:sz w:val="21"/>
          <w:szCs w:val="21"/>
        </w:rPr>
        <w:t xml:space="preserve">60% on premium subscriptions</w:t>
      </w:r>
      <w:r>
        <w:rPr>
          <w:rFonts w:ascii="Arial" w:cs="Arial" w:eastAsia="Arial" w:hAnsi="Arial"/>
          <w:color w:val="1E2733"/>
          <w:sz w:val="21"/>
          <w:szCs w:val="21"/>
        </w:rPr>
        <w:t xml:space="preserve"> — the highest subscription rate in the program.</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05</w:t>
      </w:r>
    </w:p>
    <w:p>
      <w:pPr>
        <w:pBdr>
          <w:bottom w:val="single" w:color="C9A23F" w:sz="20" w:space="10"/>
        </w:pBdr>
        <w:spacing w:after="160"/>
      </w:pPr>
      <w:r>
        <w:rPr>
          <w:rFonts w:ascii="Georgia" w:cs="Georgia" w:eastAsia="Georgia" w:hAnsi="Georgia"/>
          <w:b/>
          <w:bCs/>
          <w:color w:val="0C2438"/>
          <w:sz w:val="40"/>
          <w:szCs w:val="40"/>
        </w:rPr>
        <w:t xml:space="preserve">Funding Commissions</w:t>
      </w:r>
    </w:p>
    <w:p>
      <w:pPr>
        <w:spacing w:after="260"/>
      </w:pPr>
      <w:r>
        <w:rPr>
          <w:rFonts w:ascii="Arial" w:cs="Arial" w:eastAsia="Arial" w:hAnsi="Arial"/>
          <w:i/>
          <w:iCs/>
          <w:color w:val="2E6E9E"/>
          <w:sz w:val="24"/>
          <w:szCs w:val="24"/>
        </w:rPr>
        <w:t xml:space="preserve">Larger, upfront pay for connecting merchants to capital.</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What you earn as a producer</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A real-world example</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Funding accelerators</w:t>
      </w:r>
    </w:p>
    <w:p>
      <w:r>
        <w:br w:type="page"/>
      </w:r>
    </w:p>
    <w:p>
      <w:pPr>
        <w:spacing w:after="140" w:before="0" w:line="276"/>
      </w:pPr>
      <w:r>
        <w:rPr>
          <w:rFonts w:ascii="Arial" w:cs="Arial" w:eastAsia="Arial" w:hAnsi="Arial"/>
          <w:color w:val="1E2733"/>
          <w:sz w:val="21"/>
          <w:szCs w:val="21"/>
        </w:rPr>
        <w:t xml:space="preserve">When a merchant you serve receives capital funding, you earn a producer commission — a percentage of the commission generated on that deal. Funding commissions are typically larger, upfront payments, and they pair naturally with your subscription business.</w:t>
      </w:r>
    </w:p>
    <w:p>
      <w:pPr>
        <w:keepNext/>
        <w:pBdr>
          <w:bottom w:val="single" w:color="C9A23F" w:sz="10" w:space="6"/>
        </w:pBdr>
        <w:spacing w:after="120" w:before="300"/>
      </w:pPr>
      <w:r>
        <w:rPr>
          <w:rFonts w:ascii="Arial" w:cs="Arial" w:eastAsia="Arial" w:hAnsi="Arial"/>
          <w:b/>
          <w:bCs/>
          <w:color w:val="16395C"/>
          <w:spacing w:val="14"/>
          <w:sz w:val="24"/>
          <w:szCs w:val="24"/>
        </w:rPr>
        <w:t xml:space="preserve">YOUR PRODUCER COMMISSION</w:t>
      </w:r>
    </w:p>
    <w:p>
      <w:pPr>
        <w:spacing w:after="140" w:before="0" w:line="276"/>
      </w:pPr>
      <w:r>
        <w:rPr>
          <w:rFonts w:ascii="Arial" w:cs="Arial" w:eastAsia="Arial" w:hAnsi="Arial"/>
          <w:color w:val="1E2733"/>
          <w:sz w:val="21"/>
          <w:szCs w:val="21"/>
        </w:rPr>
        <w:t xml:space="preserve">Your share depends on how you're set up. Independent producers keep the full producer commission; once you build a team, a portion is shared as an agency override (see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tblHeader/>
        </w:trPr>
        <w:tc>
          <w:tcPr>
            <w:tcW w:type="dxa" w:w="61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How You're Set Up</w:t>
            </w:r>
          </w:p>
        </w:tc>
        <w:tc>
          <w:tcPr>
            <w:tcW w:type="dxa" w:w="32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Your Producer Share</w:t>
            </w:r>
          </w:p>
        </w:tc>
      </w:tr>
      <w:tr>
        <w:tc>
          <w:tcPr>
            <w:tcW w:type="dxa" w:w="61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Independent Producer</w:t>
            </w:r>
          </w:p>
        </w:tc>
        <w:tc>
          <w:tcPr>
            <w:tcW w:type="dxa" w:w="3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32.5%</w:t>
            </w:r>
          </w:p>
        </w:tc>
      </w:tr>
      <w:tr>
        <w:tc>
          <w:tcPr>
            <w:tcW w:type="dxa" w:w="61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Small Agency</w:t>
            </w:r>
          </w:p>
        </w:tc>
        <w:tc>
          <w:tcPr>
            <w:tcW w:type="dxa" w:w="32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29.5%</w:t>
            </w:r>
          </w:p>
        </w:tc>
      </w:tr>
      <w:tr>
        <w:tc>
          <w:tcPr>
            <w:tcW w:type="dxa" w:w="61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Leadership Organization</w:t>
            </w:r>
          </w:p>
        </w:tc>
        <w:tc>
          <w:tcPr>
            <w:tcW w:type="dxa" w:w="3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27.5%</w:t>
            </w:r>
          </w:p>
        </w:tc>
      </w:tr>
      <w:tr>
        <w:tc>
          <w:tcPr>
            <w:tcW w:type="dxa" w:w="61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Large Recruiting Organization</w:t>
            </w:r>
          </w:p>
        </w:tc>
        <w:tc>
          <w:tcPr>
            <w:tcW w:type="dxa" w:w="32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24.5%</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A REAL-WORLD EXAMPLE</w:t>
      </w:r>
    </w:p>
    <w:p>
      <w:pPr>
        <w:spacing w:after="140" w:before="0" w:line="276"/>
      </w:pPr>
      <w:r>
        <w:rPr>
          <w:rFonts w:ascii="Arial" w:cs="Arial" w:eastAsia="Arial" w:hAnsi="Arial"/>
          <w:color w:val="1E2733"/>
          <w:sz w:val="21"/>
          <w:szCs w:val="21"/>
        </w:rPr>
        <w:t xml:space="preserve">A typical $100,000 funding generates roughly $12,000 in commission. As an Independent Producer earning 32.5%, here's what that means for you:</w:t>
      </w:r>
    </w:p>
    <w:p>
      <w:pPr>
        <w:spacing w:after="10"/>
      </w:pPr>
      <w:r>
        <w:rPr>
          <w:rFonts w:ascii="Arial" w:cs="Arial" w:eastAsia="Arial" w:hAnsi="Arial"/>
        </w:rPr>
        <w:t xml:space="preserve"/>
      </w:r>
    </w:p>
    <w:tbl>
      <w:tblPr>
        <w:tblW w:type="dxa" w:w="9360"/>
        <w:tblBorders>
          <w:top w:val="single" w:color="C9A23F" w:sz="4"/>
          <w:left w:val="single" w:color="C9A23F" w:sz="4"/>
          <w:bottom w:val="single" w:color="C9A23F" w:sz="4"/>
          <w:right w:val="single" w:color="C9A23F" w:sz="4"/>
          <w:insideH w:val="single" w:color="auto" w:sz="4"/>
          <w:insideV w:val="single" w:color="auto" w:sz="4"/>
        </w:tblBorders>
      </w:tblPr>
      <w:tblGrid>
        <w:gridCol w:w="9360"/>
      </w:tblGrid>
      <w:tr>
        <w:tc>
          <w:tcPr>
            <w:tcW w:type="dxa" w:w="9360"/>
            <w:shd w:fill="16395C" w:val="clear"/>
            <w:tcMar>
              <w:top w:type="dxa" w:w="130"/>
              <w:left w:type="dxa" w:w="200"/>
              <w:bottom w:type="dxa" w:w="130"/>
              <w:right w:type="dxa" w:w="200"/>
            </w:tcMar>
            <w:vAlign w:val="center"/>
          </w:tcPr>
          <w:p>
            <w:pPr>
              <w:spacing w:after="0"/>
              <w:jc w:val="center"/>
            </w:pPr>
            <w:r>
              <w:rPr>
                <w:rFonts w:ascii="Arial" w:cs="Arial" w:eastAsia="Arial" w:hAnsi="Arial"/>
                <w:b/>
                <w:bCs/>
                <w:color w:val="C9A23F"/>
                <w:spacing w:val="20"/>
                <w:sz w:val="18"/>
                <w:szCs w:val="18"/>
              </w:rPr>
              <w:t xml:space="preserve">$100,000 FUNDED · INDEPENDENT PRODUCER   </w:t>
            </w:r>
            <w:r>
              <w:rPr>
                <w:rFonts w:ascii="Georgia" w:cs="Georgia" w:eastAsia="Georgia" w:hAnsi="Georgia"/>
                <w:b/>
                <w:bCs/>
                <w:color w:val="FFFFFF"/>
                <w:sz w:val="40"/>
                <w:szCs w:val="40"/>
              </w:rPr>
              <w:t xml:space="preserve">≈ $3,900</w:t>
            </w:r>
          </w:p>
        </w:tc>
      </w:tr>
    </w:tbl>
    <w:p>
      <w:pPr>
        <w:spacing w:after="24"/>
      </w:pPr>
      <w:r>
        <w:rPr>
          <w:rFonts w:ascii="Arial" w:cs="Arial" w:eastAsia="Arial" w:hAnsi="Arial"/>
        </w:rPr>
        <w:t xml:space="preserve"/>
      </w:r>
    </w:p>
    <w:p>
      <w:pPr>
        <w:spacing w:after="140" w:before="0" w:line="276"/>
      </w:pPr>
      <w:r>
        <w:rPr>
          <w:rFonts w:ascii="Arial" w:cs="Arial" w:eastAsia="Arial" w:hAnsi="Arial"/>
          <w:color w:val="1E2733"/>
          <w:sz w:val="21"/>
          <w:szCs w:val="21"/>
        </w:rPr>
        <w:t xml:space="preserve">Build a steady flow of funded deals and this becomes a powerful, upfront complement to your recurring subscription income.</w:t>
      </w:r>
    </w:p>
    <w:p>
      <w:pPr>
        <w:keepNext/>
        <w:pBdr>
          <w:bottom w:val="single" w:color="C9A23F" w:sz="10" w:space="6"/>
        </w:pBdr>
        <w:spacing w:after="120" w:before="300"/>
      </w:pPr>
      <w:r>
        <w:rPr>
          <w:rFonts w:ascii="Arial" w:cs="Arial" w:eastAsia="Arial" w:hAnsi="Arial"/>
          <w:b/>
          <w:bCs/>
          <w:color w:val="16395C"/>
          <w:spacing w:val="14"/>
          <w:sz w:val="24"/>
          <w:szCs w:val="24"/>
        </w:rPr>
        <w:t xml:space="preserve">FUNDING ACCELERATORS</w:t>
      </w:r>
    </w:p>
    <w:p>
      <w:pPr>
        <w:spacing w:after="140" w:before="0" w:line="276"/>
      </w:pPr>
      <w:r>
        <w:rPr>
          <w:rFonts w:ascii="Arial" w:cs="Arial" w:eastAsia="Arial" w:hAnsi="Arial"/>
          <w:color w:val="1E2733"/>
          <w:sz w:val="21"/>
          <w:szCs w:val="21"/>
        </w:rPr>
        <w:t xml:space="preserve">Just like subscriptions, funding has its own performance accelerators — up to an additional +2.5% on your producer share:</w:t>
      </w:r>
    </w:p>
    <w:p>
      <w:pPr>
        <w:pStyle w:val="ListParagraph"/>
        <w:numPr>
          <w:ilvl w:val="0"/>
          <w:numId w:val="3"/>
        </w:numPr>
        <w:spacing w:after="56" w:line="268"/>
      </w:pPr>
      <w:r>
        <w:rPr>
          <w:rFonts w:ascii="Arial" w:cs="Arial" w:eastAsia="Arial" w:hAnsi="Arial"/>
          <w:b/>
          <w:bCs/>
          <w:color w:val="0C2438"/>
          <w:sz w:val="21"/>
          <w:szCs w:val="21"/>
        </w:rPr>
        <w:t xml:space="preserve">Volume</w:t>
      </w:r>
      <w:r>
        <w:rPr>
          <w:rFonts w:ascii="Arial" w:cs="Arial" w:eastAsia="Arial" w:hAnsi="Arial"/>
          <w:color w:val="1E2733"/>
          <w:sz w:val="21"/>
          <w:szCs w:val="21"/>
        </w:rPr>
        <w:t xml:space="preserve"> — consistent funded production</w:t>
      </w:r>
    </w:p>
    <w:p>
      <w:pPr>
        <w:pStyle w:val="ListParagraph"/>
        <w:numPr>
          <w:ilvl w:val="0"/>
          <w:numId w:val="3"/>
        </w:numPr>
        <w:spacing w:after="56" w:line="268"/>
      </w:pPr>
      <w:r>
        <w:rPr>
          <w:rFonts w:ascii="Arial" w:cs="Arial" w:eastAsia="Arial" w:hAnsi="Arial"/>
          <w:b/>
          <w:bCs/>
          <w:color w:val="0C2438"/>
          <w:sz w:val="21"/>
          <w:szCs w:val="21"/>
        </w:rPr>
        <w:t xml:space="preserve">Subscription Attachment</w:t>
      </w:r>
      <w:r>
        <w:rPr>
          <w:rFonts w:ascii="Arial" w:cs="Arial" w:eastAsia="Arial" w:hAnsi="Arial"/>
          <w:color w:val="1E2733"/>
          <w:sz w:val="21"/>
          <w:szCs w:val="21"/>
        </w:rPr>
        <w:t xml:space="preserve"> — funded merchants who also carry a subscription</w:t>
      </w:r>
    </w:p>
    <w:p>
      <w:pPr>
        <w:pStyle w:val="ListParagraph"/>
        <w:numPr>
          <w:ilvl w:val="0"/>
          <w:numId w:val="3"/>
        </w:numPr>
        <w:spacing w:after="56" w:line="268"/>
      </w:pPr>
      <w:r>
        <w:rPr>
          <w:rFonts w:ascii="Arial" w:cs="Arial" w:eastAsia="Arial" w:hAnsi="Arial"/>
          <w:b/>
          <w:bCs/>
          <w:color w:val="0C2438"/>
          <w:sz w:val="21"/>
          <w:szCs w:val="21"/>
        </w:rPr>
        <w:t xml:space="preserve">Product Penetration</w:t>
      </w:r>
      <w:r>
        <w:rPr>
          <w:rFonts w:ascii="Arial" w:cs="Arial" w:eastAsia="Arial" w:hAnsi="Arial"/>
          <w:color w:val="1E2733"/>
          <w:sz w:val="21"/>
          <w:szCs w:val="21"/>
        </w:rPr>
        <w:t xml:space="preserve"> — broad adoption across your merchants</w:t>
      </w:r>
    </w:p>
    <w:p>
      <w:pPr>
        <w:pStyle w:val="ListParagraph"/>
        <w:numPr>
          <w:ilvl w:val="0"/>
          <w:numId w:val="3"/>
        </w:numPr>
        <w:spacing w:after="140" w:line="268"/>
      </w:pPr>
      <w:r>
        <w:rPr>
          <w:rFonts w:ascii="Arial" w:cs="Arial" w:eastAsia="Arial" w:hAnsi="Arial"/>
          <w:b/>
          <w:bCs/>
          <w:color w:val="0C2438"/>
          <w:sz w:val="21"/>
          <w:szCs w:val="21"/>
        </w:rPr>
        <w:t xml:space="preserve">Repeat Merchants</w:t>
      </w:r>
      <w:r>
        <w:rPr>
          <w:rFonts w:ascii="Arial" w:cs="Arial" w:eastAsia="Arial" w:hAnsi="Arial"/>
          <w:color w:val="1E2733"/>
          <w:sz w:val="21"/>
          <w:szCs w:val="21"/>
        </w:rPr>
        <w:t xml:space="preserve"> — merchants who fund with you again</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06</w:t>
      </w:r>
    </w:p>
    <w:p>
      <w:pPr>
        <w:pBdr>
          <w:bottom w:val="single" w:color="C9A23F" w:sz="20" w:space="10"/>
        </w:pBdr>
        <w:spacing w:after="160"/>
      </w:pPr>
      <w:r>
        <w:rPr>
          <w:rFonts w:ascii="Georgia" w:cs="Georgia" w:eastAsia="Georgia" w:hAnsi="Georgia"/>
          <w:b/>
          <w:bCs/>
          <w:color w:val="0C2438"/>
          <w:sz w:val="40"/>
          <w:szCs w:val="40"/>
        </w:rPr>
        <w:t xml:space="preserve">Building a Team</w:t>
      </w:r>
    </w:p>
    <w:p>
      <w:pPr>
        <w:spacing w:after="260"/>
      </w:pPr>
      <w:r>
        <w:rPr>
          <w:rFonts w:ascii="Arial" w:cs="Arial" w:eastAsia="Arial" w:hAnsi="Arial"/>
          <w:i/>
          <w:iCs/>
          <w:color w:val="2E6E9E"/>
          <w:sz w:val="24"/>
          <w:szCs w:val="24"/>
        </w:rPr>
        <w:t xml:space="preserve">Turn your personal production into a growing organization.</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How overrides work</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Override levels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Three levels of depth</w:t>
      </w:r>
    </w:p>
    <w:p>
      <w:r>
        <w:br w:type="page"/>
      </w:r>
    </w:p>
    <w:p>
      <w:pPr>
        <w:spacing w:after="140" w:before="0" w:line="276"/>
      </w:pPr>
      <w:r>
        <w:rPr>
          <w:rFonts w:ascii="Arial" w:cs="Arial" w:eastAsia="Arial" w:hAnsi="Arial"/>
          <w:color w:val="1E2733"/>
          <w:sz w:val="21"/>
          <w:szCs w:val="21"/>
        </w:rPr>
        <w:t xml:space="preserve">You can grow beyond your personal sales by recruiting and developing other agents. When you do, you earn an override on their production — income that keeps growing as your organization grows. Building a team is optional, but it's the path to the largest long-term incomes in the program.</w:t>
      </w:r>
    </w:p>
    <w:p>
      <w:pPr>
        <w:keepNext/>
        <w:pBdr>
          <w:bottom w:val="single" w:color="C9A23F" w:sz="10" w:space="6"/>
        </w:pBdr>
        <w:spacing w:after="120" w:before="300"/>
      </w:pPr>
      <w:r>
        <w:rPr>
          <w:rFonts w:ascii="Arial" w:cs="Arial" w:eastAsia="Arial" w:hAnsi="Arial"/>
          <w:b/>
          <w:bCs/>
          <w:color w:val="16395C"/>
          <w:spacing w:val="14"/>
          <w:sz w:val="24"/>
          <w:szCs w:val="24"/>
        </w:rPr>
        <w:t xml:space="preserve">HOW OVERRIDES WORK</w:t>
      </w:r>
    </w:p>
    <w:p>
      <w:pPr>
        <w:spacing w:after="140" w:before="0" w:line="276"/>
      </w:pPr>
      <w:r>
        <w:rPr>
          <w:rFonts w:ascii="Arial" w:cs="Arial" w:eastAsia="Arial" w:hAnsi="Arial"/>
          <w:color w:val="1E2733"/>
          <w:sz w:val="21"/>
          <w:szCs w:val="21"/>
        </w:rPr>
        <w:t xml:space="preserve">As you take on a leadership role, you choose how production is shared between the producing agent and you as their upline. The more of an organization you build, the larger the override you 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Your Role</w:t>
            </w:r>
          </w:p>
        </w:tc>
        <w:tc>
          <w:tcPr>
            <w:tcW w:type="dxa" w:w="30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Producer Keeps</w:t>
            </w:r>
          </w:p>
        </w:tc>
        <w:tc>
          <w:tcPr>
            <w:tcW w:type="dxa" w:w="30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Your Override</w:t>
            </w:r>
          </w:p>
        </w:tc>
      </w:tr>
      <w:tr>
        <w:tc>
          <w:tcPr>
            <w:tcW w:type="dxa" w:w="33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Independent</w:t>
            </w:r>
          </w:p>
        </w:tc>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100%</w:t>
            </w:r>
          </w:p>
        </w:tc>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0%</w:t>
            </w:r>
          </w:p>
        </w:tc>
      </w:tr>
      <w:tr>
        <w:tc>
          <w:tcPr>
            <w:tcW w:type="dxa" w:w="33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Balanced</w:t>
            </w:r>
          </w:p>
        </w:tc>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90%</w:t>
            </w:r>
          </w:p>
        </w:tc>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10%</w:t>
            </w:r>
          </w:p>
        </w:tc>
      </w:tr>
      <w:tr>
        <w:tc>
          <w:tcPr>
            <w:tcW w:type="dxa" w:w="33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Leadership</w:t>
            </w:r>
          </w:p>
        </w:tc>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85%</w:t>
            </w:r>
          </w:p>
        </w:tc>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15%</w:t>
            </w:r>
          </w:p>
        </w:tc>
      </w:tr>
      <w:tr>
        <w:tc>
          <w:tcPr>
            <w:tcW w:type="dxa" w:w="33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Recruiting</w:t>
            </w:r>
          </w:p>
        </w:tc>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80%</w:t>
            </w:r>
          </w:p>
        </w:tc>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20%</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THREE LEVELS OF DEPTH</w:t>
      </w:r>
    </w:p>
    <w:p>
      <w:pPr>
        <w:spacing w:after="140" w:before="0" w:line="276"/>
      </w:pPr>
      <w:r>
        <w:rPr>
          <w:rFonts w:ascii="Arial" w:cs="Arial" w:eastAsia="Arial" w:hAnsi="Arial"/>
          <w:color w:val="1E2733"/>
          <w:sz w:val="21"/>
          <w:szCs w:val="21"/>
        </w:rPr>
        <w:t xml:space="preserve">Overrides reach up to three levels deep, so you earn on the agents you recruit, the agents they recruit, and one level beyond. The weighting keeps the greatest reward on the people closest to you:</w:t>
      </w:r>
    </w:p>
    <w:p>
      <w:pPr>
        <w:pStyle w:val="ListParagraph"/>
        <w:numPr>
          <w:ilvl w:val="0"/>
          <w:numId w:val="2"/>
        </w:numPr>
        <w:spacing w:after="56" w:line="268"/>
      </w:pPr>
      <w:r>
        <w:rPr>
          <w:rFonts w:ascii="Arial" w:cs="Arial" w:eastAsia="Arial" w:hAnsi="Arial"/>
          <w:b/>
          <w:bCs/>
          <w:color w:val="0C2438"/>
          <w:sz w:val="21"/>
          <w:szCs w:val="21"/>
        </w:rPr>
        <w:t xml:space="preserve">Level 1 — </w:t>
      </w:r>
      <w:r>
        <w:rPr>
          <w:rFonts w:ascii="Arial" w:cs="Arial" w:eastAsia="Arial" w:hAnsi="Arial"/>
          <w:color w:val="1E2733"/>
          <w:sz w:val="21"/>
          <w:szCs w:val="21"/>
        </w:rPr>
        <w:t xml:space="preserve">80% of the override (the agents you personally develop)</w:t>
      </w:r>
    </w:p>
    <w:p>
      <w:pPr>
        <w:pStyle w:val="ListParagraph"/>
        <w:numPr>
          <w:ilvl w:val="0"/>
          <w:numId w:val="2"/>
        </w:numPr>
        <w:spacing w:after="56" w:line="268"/>
      </w:pPr>
      <w:r>
        <w:rPr>
          <w:rFonts w:ascii="Arial" w:cs="Arial" w:eastAsia="Arial" w:hAnsi="Arial"/>
          <w:b/>
          <w:bCs/>
          <w:color w:val="0C2438"/>
          <w:sz w:val="21"/>
          <w:szCs w:val="21"/>
        </w:rPr>
        <w:t xml:space="preserve">Level 2 — </w:t>
      </w:r>
      <w:r>
        <w:rPr>
          <w:rFonts w:ascii="Arial" w:cs="Arial" w:eastAsia="Arial" w:hAnsi="Arial"/>
          <w:color w:val="1E2733"/>
          <w:sz w:val="21"/>
          <w:szCs w:val="21"/>
        </w:rPr>
        <w:t xml:space="preserve">15% of the override</w:t>
      </w:r>
    </w:p>
    <w:p>
      <w:pPr>
        <w:pStyle w:val="ListParagraph"/>
        <w:numPr>
          <w:ilvl w:val="0"/>
          <w:numId w:val="2"/>
        </w:numPr>
        <w:spacing w:after="140" w:line="268"/>
      </w:pPr>
      <w:r>
        <w:rPr>
          <w:rFonts w:ascii="Arial" w:cs="Arial" w:eastAsia="Arial" w:hAnsi="Arial"/>
          <w:b/>
          <w:bCs/>
          <w:color w:val="0C2438"/>
          <w:sz w:val="21"/>
          <w:szCs w:val="21"/>
        </w:rPr>
        <w:t xml:space="preserve">Level 3 — </w:t>
      </w:r>
      <w:r>
        <w:rPr>
          <w:rFonts w:ascii="Arial" w:cs="Arial" w:eastAsia="Arial" w:hAnsi="Arial"/>
          <w:color w:val="1E2733"/>
          <w:sz w:val="21"/>
          <w:szCs w:val="21"/>
        </w:rPr>
        <w:t xml:space="preserve">5% of the override</w:t>
      </w:r>
    </w:p>
    <w:p>
      <w:pPr>
        <w:spacing w:after="20"/>
      </w:pPr>
      <w:r>
        <w:rPr>
          <w:rFonts w:ascii="Arial" w:cs="Arial" w:eastAsia="Arial" w:hAnsi="Arial"/>
        </w:rPr>
        <w:t xml:space="preserve"/>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OVERRIDES APPLY TO BOTH STREAMS</w:t>
            </w:r>
          </w:p>
          <w:p>
            <w:pPr>
              <w:spacing w:after="0" w:line="280"/>
            </w:pPr>
            <w:r>
              <w:rPr>
                <w:rFonts w:ascii="Arial" w:cs="Arial" w:eastAsia="Arial" w:hAnsi="Arial"/>
                <w:color w:val="0C2438"/>
                <w:sz w:val="21"/>
                <w:szCs w:val="21"/>
              </w:rPr>
              <w:t xml:space="preserve">You can earn overrides on both your team's subscription business and their funding deals — so a strong organization compounds your income across everything you've already learned in this guide.</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07</w:t>
      </w:r>
    </w:p>
    <w:p>
      <w:pPr>
        <w:pBdr>
          <w:bottom w:val="single" w:color="C9A23F" w:sz="20" w:space="10"/>
        </w:pBdr>
        <w:spacing w:after="160"/>
      </w:pPr>
      <w:r>
        <w:rPr>
          <w:rFonts w:ascii="Georgia" w:cs="Georgia" w:eastAsia="Georgia" w:hAnsi="Georgia"/>
          <w:b/>
          <w:bCs/>
          <w:color w:val="0C2438"/>
          <w:sz w:val="40"/>
          <w:szCs w:val="40"/>
        </w:rPr>
        <w:t xml:space="preserve">Membership &amp; Member Perks</w:t>
      </w:r>
    </w:p>
    <w:p>
      <w:pPr>
        <w:spacing w:after="260"/>
      </w:pPr>
      <w:r>
        <w:rPr>
          <w:rFonts w:ascii="Arial" w:cs="Arial" w:eastAsia="Arial" w:hAnsi="Arial"/>
          <w:i/>
          <w:iCs/>
          <w:color w:val="2E6E9E"/>
          <w:sz w:val="24"/>
          <w:szCs w:val="24"/>
        </w:rPr>
        <w:t xml:space="preserve">A small membership — easily waived — plus real perks for you.</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Your membership &amp; fee waiver</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Agency membership levels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Preferred member pricing</w:t>
      </w:r>
    </w:p>
    <w:p>
      <w:r>
        <w:br w:type="page"/>
      </w:r>
    </w:p>
    <w:p>
      <w:pPr>
        <w:spacing w:after="140" w:before="0" w:line="276"/>
      </w:pPr>
      <w:r>
        <w:rPr>
          <w:rFonts w:ascii="Arial" w:cs="Arial" w:eastAsia="Arial" w:hAnsi="Arial"/>
          <w:color w:val="1E2733"/>
          <w:sz w:val="21"/>
          <w:szCs w:val="21"/>
        </w:rPr>
        <w:t xml:space="preserve">Active membership keeps you in good standing and eligible for residual income. The fee is modest — and once you're producing, it's waived entirely.</w:t>
      </w:r>
    </w:p>
    <w:p>
      <w:pPr>
        <w:keepNext/>
        <w:pBdr>
          <w:bottom w:val="single" w:color="C9A23F" w:sz="10" w:space="6"/>
        </w:pBdr>
        <w:spacing w:after="120" w:before="300"/>
      </w:pPr>
      <w:r>
        <w:rPr>
          <w:rFonts w:ascii="Arial" w:cs="Arial" w:eastAsia="Arial" w:hAnsi="Arial"/>
          <w:b/>
          <w:bCs/>
          <w:color w:val="16395C"/>
          <w:spacing w:val="14"/>
          <w:sz w:val="24"/>
          <w:szCs w:val="24"/>
        </w:rPr>
        <w:t xml:space="preserve">YOUR MEMBERSHIP</w:t>
      </w:r>
    </w:p>
    <w:p>
      <w:pPr>
        <w:spacing w:after="140" w:before="0" w:line="276"/>
      </w:pPr>
      <w:r>
        <w:rPr>
          <w:rFonts w:ascii="Arial" w:cs="Arial" w:eastAsia="Arial" w:hAnsi="Arial"/>
          <w:color w:val="1E2733"/>
          <w:sz w:val="21"/>
          <w:szCs w:val="21"/>
        </w:rPr>
        <w:t xml:space="preserve">Agent membership is </w:t>
      </w:r>
      <w:r>
        <w:rPr>
          <w:rFonts w:ascii="Arial" w:cs="Arial" w:eastAsia="Arial" w:hAnsi="Arial"/>
          <w:b/>
          <w:bCs/>
          <w:color w:val="0C2438"/>
          <w:sz w:val="21"/>
          <w:szCs w:val="21"/>
        </w:rPr>
        <w:t xml:space="preserve">$99 per month</w:t>
      </w:r>
      <w:r>
        <w:rPr>
          <w:rFonts w:ascii="Arial" w:cs="Arial" w:eastAsia="Arial" w:hAnsi="Arial"/>
          <w:color w:val="1E2733"/>
          <w:sz w:val="21"/>
          <w:szCs w:val="21"/>
        </w:rPr>
        <w:t xml:space="preserve">, and it's </w:t>
      </w:r>
      <w:r>
        <w:rPr>
          <w:rFonts w:ascii="Arial" w:cs="Arial" w:eastAsia="Arial" w:hAnsi="Arial"/>
          <w:b/>
          <w:bCs/>
          <w:color w:val="9A7A28"/>
          <w:sz w:val="21"/>
          <w:szCs w:val="21"/>
        </w:rPr>
        <w:t xml:space="preserve">waived automatically</w:t>
      </w:r>
      <w:r>
        <w:rPr>
          <w:rFonts w:ascii="Arial" w:cs="Arial" w:eastAsia="Arial" w:hAnsi="Arial"/>
          <w:color w:val="1E2733"/>
          <w:sz w:val="21"/>
          <w:szCs w:val="21"/>
        </w:rPr>
        <w:t xml:space="preserve"> in any month you collect $500 or more in commissions. In other words, once you're actively producing, your membership pays for itself.</w:t>
      </w:r>
    </w:p>
    <w:p>
      <w:pPr>
        <w:keepNext/>
        <w:pBdr>
          <w:bottom w:val="single" w:color="C9A23F" w:sz="10" w:space="6"/>
        </w:pBdr>
        <w:spacing w:after="120" w:before="300"/>
      </w:pPr>
      <w:r>
        <w:rPr>
          <w:rFonts w:ascii="Arial" w:cs="Arial" w:eastAsia="Arial" w:hAnsi="Arial"/>
          <w:b/>
          <w:bCs/>
          <w:color w:val="16395C"/>
          <w:spacing w:val="14"/>
          <w:sz w:val="24"/>
          <w:szCs w:val="24"/>
        </w:rPr>
        <w:t xml:space="preserve">AGENCY MEMBERSHIP LEVELS</w:t>
      </w:r>
    </w:p>
    <w:p>
      <w:pPr>
        <w:spacing w:after="140" w:before="0" w:line="276"/>
      </w:pPr>
      <w:r>
        <w:rPr>
          <w:rFonts w:ascii="Arial" w:cs="Arial" w:eastAsia="Arial" w:hAnsi="Arial"/>
          <w:color w:val="1E2733"/>
          <w:sz w:val="21"/>
          <w:szCs w:val="21"/>
        </w:rPr>
        <w:t xml:space="preserve">As you build an organization, agency membership scales with your size — and each level is fully waived once your team hits its production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Agency Level</w:t>
            </w:r>
          </w:p>
        </w:tc>
        <w:tc>
          <w:tcPr>
            <w:tcW w:type="dxa" w:w="30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Monthly Fee</w:t>
            </w:r>
          </w:p>
        </w:tc>
        <w:tc>
          <w:tcPr>
            <w:tcW w:type="dxa" w:w="30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Waived At</w:t>
            </w:r>
          </w:p>
        </w:tc>
      </w:tr>
      <w:tr>
        <w:tc>
          <w:tcPr>
            <w:tcW w:type="dxa" w:w="33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Small Agency</w:t>
            </w:r>
          </w:p>
        </w:tc>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$149</w:t>
            </w:r>
          </w:p>
        </w:tc>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$1,500 collected</w:t>
            </w:r>
          </w:p>
        </w:tc>
      </w:tr>
      <w:tr>
        <w:tc>
          <w:tcPr>
            <w:tcW w:type="dxa" w:w="33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Growth Agency</w:t>
            </w:r>
          </w:p>
        </w:tc>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$249</w:t>
            </w:r>
          </w:p>
        </w:tc>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$3,000 collected</w:t>
            </w:r>
          </w:p>
        </w:tc>
      </w:tr>
      <w:tr>
        <w:tc>
          <w:tcPr>
            <w:tcW w:type="dxa" w:w="33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Enterprise Agency</w:t>
            </w:r>
          </w:p>
        </w:tc>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$499</w:t>
            </w:r>
          </w:p>
        </w:tc>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$7,500 collected</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PREFERRED MEMBER PRICING</w:t>
      </w:r>
    </w:p>
    <w:p>
      <w:pPr>
        <w:spacing w:after="140" w:before="0" w:line="276"/>
      </w:pPr>
      <w:r>
        <w:rPr>
          <w:rFonts w:ascii="Arial" w:cs="Arial" w:eastAsia="Arial" w:hAnsi="Arial"/>
          <w:color w:val="1E2733"/>
          <w:sz w:val="21"/>
          <w:szCs w:val="21"/>
        </w:rPr>
        <w:t xml:space="preserve">As a member, you get preferred pricing on the products themselves — so you can use the very systems you sell, learn them inside out, and build authentic stories for your merchants: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Product</w:t>
            </w:r>
          </w:p>
        </w:tc>
        <w:tc>
          <w:tcPr>
            <w:tcW w:type="dxa" w:w="30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Retail</w:t>
            </w:r>
          </w:p>
        </w:tc>
        <w:tc>
          <w:tcPr>
            <w:tcW w:type="dxa" w:w="30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Your Member Price</w:t>
            </w:r>
          </w:p>
        </w:tc>
      </w:tr>
      <w:tr>
        <w:tc>
          <w:tcPr>
            <w:tcW w:type="dxa" w:w="33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Starter</w:t>
            </w:r>
          </w:p>
        </w:tc>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$149</w:t>
            </w:r>
          </w:p>
        </w:tc>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$99</w:t>
            </w:r>
          </w:p>
        </w:tc>
      </w:tr>
      <w:tr>
        <w:tc>
          <w:tcPr>
            <w:tcW w:type="dxa" w:w="33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Growth Foundation</w:t>
            </w:r>
          </w:p>
        </w:tc>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$497</w:t>
            </w:r>
          </w:p>
        </w:tc>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$249</w:t>
            </w:r>
          </w:p>
        </w:tc>
      </w:tr>
      <w:tr>
        <w:tc>
          <w:tcPr>
            <w:tcW w:type="dxa" w:w="33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Revenue Growth System</w:t>
            </w:r>
          </w:p>
        </w:tc>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$997</w:t>
            </w:r>
          </w:p>
        </w:tc>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$449</w:t>
            </w:r>
          </w:p>
        </w:tc>
      </w:tr>
      <w:tr>
        <w:tc>
          <w:tcPr>
            <w:tcW w:type="dxa" w:w="33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Revenue Scale AI</w:t>
            </w:r>
          </w:p>
        </w:tc>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$1,497</w:t>
            </w:r>
          </w:p>
        </w:tc>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$899</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08</w:t>
      </w:r>
    </w:p>
    <w:p>
      <w:pPr>
        <w:pBdr>
          <w:bottom w:val="single" w:color="C9A23F" w:sz="20" w:space="10"/>
        </w:pBdr>
        <w:spacing w:after="160"/>
      </w:pPr>
      <w:r>
        <w:rPr>
          <w:rFonts w:ascii="Georgia" w:cs="Georgia" w:eastAsia="Georgia" w:hAnsi="Georgia"/>
          <w:b/>
          <w:bCs/>
          <w:color w:val="0C2438"/>
          <w:sz w:val="40"/>
          <w:szCs w:val="40"/>
        </w:rPr>
        <w:t xml:space="preserve">What You Could Earn</w:t>
      </w:r>
    </w:p>
    <w:p>
      <w:pPr>
        <w:spacing w:after="260"/>
      </w:pPr>
      <w:r>
        <w:rPr>
          <w:rFonts w:ascii="Arial" w:cs="Arial" w:eastAsia="Arial" w:hAnsi="Arial"/>
          <w:i/>
          <w:iCs/>
          <w:color w:val="2E6E9E"/>
          <w:sz w:val="24"/>
          <w:szCs w:val="24"/>
        </w:rPr>
        <w:t xml:space="preserve">A few illustrative pictures of the income you can build.</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Subscription builder</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Funding producer</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Agency leader</w:t>
      </w:r>
    </w:p>
    <w:p>
      <w:r>
        <w:br w:type="page"/>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PLEASE READ FIRST</w:t>
            </w:r>
          </w:p>
          <w:p>
            <w:pPr>
              <w:spacing w:after="0" w:line="280"/>
            </w:pPr>
            <w:r>
              <w:rPr>
                <w:rFonts w:ascii="Arial" w:cs="Arial" w:eastAsia="Arial" w:hAnsi="Arial"/>
                <w:b/>
                <w:bCs/>
                <w:color w:val="0C2438"/>
                <w:sz w:val="21"/>
                <w:szCs w:val="21"/>
              </w:rPr>
              <w:t xml:space="preserve">The examples below are illustrative only. </w:t>
            </w:r>
            <w:r>
              <w:rPr>
                <w:rFonts w:ascii="Arial" w:cs="Arial" w:eastAsia="Arial" w:hAnsi="Arial"/>
                <w:color w:val="0C2438"/>
                <w:sz w:val="21"/>
                <w:szCs w:val="21"/>
              </w:rPr>
              <w:t xml:space="preserve">They show how the pieces of this guide fit together — not a promise or guarantee of income. Your actual results depend on your effort, your market, and your consistency.</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THE SUBSCRIPTION BUILDER</w:t>
      </w:r>
    </w:p>
    <w:p>
      <w:pPr>
        <w:spacing w:after="140" w:before="0" w:line="276"/>
      </w:pPr>
      <w:r>
        <w:rPr>
          <w:rFonts w:ascii="Arial" w:cs="Arial" w:eastAsia="Arial" w:hAnsi="Arial"/>
          <w:color w:val="1E2733"/>
          <w:sz w:val="21"/>
          <w:szCs w:val="21"/>
        </w:rPr>
        <w:t xml:space="preserve">An agent focused on recurring software income, steadily growing a book of active subscriptions across the premium products and qualifying for the Enhanced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~$7,300</w:t>
            </w:r>
          </w:p>
          <w:p>
            <w:pPr>
              <w:spacing w:after="0"/>
              <w:jc w:val="center"/>
            </w:pPr>
            <w:r>
              <w:rPr>
                <w:rFonts w:ascii="Arial" w:cs="Arial" w:eastAsia="Arial" w:hAnsi="Arial"/>
                <w:b/>
                <w:bCs/>
                <w:color w:val="FFFFFF"/>
                <w:spacing w:val="14"/>
                <w:sz w:val="15"/>
                <w:szCs w:val="15"/>
              </w:rPr>
              <w:t xml:space="preserve">MONTHLY RECURRING BOOK</w:t>
            </w:r>
          </w:p>
        </w:tc>
        <w:tc>
          <w:tcPr>
            <w:tcW w:type="dxa" w:w="3120"/>
            <w:tcBorders>
              <w:top w:val="single" w:color="C9A23F" w:sz="6"/>
              <w:left w:val="single" w:color="0C2438" w:sz="2"/>
              <w:bottom w:val="single" w:color="C9A23F" w:sz="6"/>
              <w:right w:val="single" w:color="0C2438" w:sz="2"/>
            </w:tcBorders>
            <w:shd w:fill="0C2438"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~$3,000</w:t>
            </w:r>
          </w:p>
          <w:p>
            <w:pPr>
              <w:spacing w:after="0"/>
              <w:jc w:val="center"/>
            </w:pPr>
            <w:r>
              <w:rPr>
                <w:rFonts w:ascii="Arial" w:cs="Arial" w:eastAsia="Arial" w:hAnsi="Arial"/>
                <w:b/>
                <w:bCs/>
                <w:color w:val="FFFFFF"/>
                <w:spacing w:val="14"/>
                <w:sz w:val="15"/>
                <w:szCs w:val="15"/>
              </w:rPr>
              <w:t xml:space="preserve">MONTHLY COMMISSION</w:t>
            </w:r>
          </w:p>
        </w:tc>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~$36,000</w:t>
            </w:r>
          </w:p>
          <w:p>
            <w:pPr>
              <w:spacing w:after="0"/>
              <w:jc w:val="center"/>
            </w:pPr>
            <w:r>
              <w:rPr>
                <w:rFonts w:ascii="Arial" w:cs="Arial" w:eastAsia="Arial" w:hAnsi="Arial"/>
                <w:b/>
                <w:bCs/>
                <w:color w:val="FFFFFF"/>
                <w:spacing w:val="14"/>
                <w:sz w:val="15"/>
                <w:szCs w:val="15"/>
              </w:rPr>
              <w:t xml:space="preserve">ANNUALIZED</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THE FUNDING PRODUCER</w:t>
      </w:r>
    </w:p>
    <w:p>
      <w:pPr>
        <w:spacing w:after="140" w:before="0" w:line="276"/>
      </w:pPr>
      <w:r>
        <w:rPr>
          <w:rFonts w:ascii="Arial" w:cs="Arial" w:eastAsia="Arial" w:hAnsi="Arial"/>
          <w:color w:val="1E2733"/>
          <w:sz w:val="21"/>
          <w:szCs w:val="21"/>
        </w:rPr>
        <w:t xml:space="preserve">An Independent Producer focused on capital funding, closing a steady flow of deals each month while attaching subscriptions to grow recurring income alongside the upfront 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~$150K</w:t>
            </w:r>
          </w:p>
          <w:p>
            <w:pPr>
              <w:spacing w:after="0"/>
              <w:jc w:val="center"/>
            </w:pPr>
            <w:r>
              <w:rPr>
                <w:rFonts w:ascii="Arial" w:cs="Arial" w:eastAsia="Arial" w:hAnsi="Arial"/>
                <w:b/>
                <w:bCs/>
                <w:color w:val="FFFFFF"/>
                <w:spacing w:val="14"/>
                <w:sz w:val="15"/>
                <w:szCs w:val="15"/>
              </w:rPr>
              <w:t xml:space="preserve">FUNDED / MONTH</w:t>
            </w:r>
          </w:p>
        </w:tc>
        <w:tc>
          <w:tcPr>
            <w:tcW w:type="dxa" w:w="3120"/>
            <w:tcBorders>
              <w:top w:val="single" w:color="C9A23F" w:sz="6"/>
              <w:left w:val="single" w:color="0C2438" w:sz="2"/>
              <w:bottom w:val="single" w:color="C9A23F" w:sz="6"/>
              <w:right w:val="single" w:color="0C2438" w:sz="2"/>
            </w:tcBorders>
            <w:shd w:fill="0C2438"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~$5,850</w:t>
            </w:r>
          </w:p>
          <w:p>
            <w:pPr>
              <w:spacing w:after="0"/>
              <w:jc w:val="center"/>
            </w:pPr>
            <w:r>
              <w:rPr>
                <w:rFonts w:ascii="Arial" w:cs="Arial" w:eastAsia="Arial" w:hAnsi="Arial"/>
                <w:b/>
                <w:bCs/>
                <w:color w:val="FFFFFF"/>
                <w:spacing w:val="14"/>
                <w:sz w:val="15"/>
                <w:szCs w:val="15"/>
              </w:rPr>
              <w:t xml:space="preserve">MONTHLY FUNDING COMMISSION</w:t>
            </w:r>
          </w:p>
        </w:tc>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~$70,000</w:t>
            </w:r>
          </w:p>
          <w:p>
            <w:pPr>
              <w:spacing w:after="0"/>
              <w:jc w:val="center"/>
            </w:pPr>
            <w:r>
              <w:rPr>
                <w:rFonts w:ascii="Arial" w:cs="Arial" w:eastAsia="Arial" w:hAnsi="Arial"/>
                <w:b/>
                <w:bCs/>
                <w:color w:val="FFFFFF"/>
                <w:spacing w:val="14"/>
                <w:sz w:val="15"/>
                <w:szCs w:val="15"/>
              </w:rPr>
              <w:t xml:space="preserve">ANNUALIZED</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THE AGENCY LEADER</w:t>
      </w:r>
    </w:p>
    <w:p>
      <w:pPr>
        <w:spacing w:after="140" w:before="0" w:line="276"/>
      </w:pPr>
      <w:r>
        <w:rPr>
          <w:rFonts w:ascii="Arial" w:cs="Arial" w:eastAsia="Arial" w:hAnsi="Arial"/>
          <w:color w:val="1E2733"/>
          <w:sz w:val="21"/>
          <w:szCs w:val="21"/>
        </w:rPr>
        <w:t xml:space="preserve">A producer who has built an organization — earning personal commissions plus overrides on a growing team's subscription and funding production across multiple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~$45,000</w:t>
            </w:r>
          </w:p>
          <w:p>
            <w:pPr>
              <w:spacing w:after="0"/>
              <w:jc w:val="center"/>
            </w:pPr>
            <w:r>
              <w:rPr>
                <w:rFonts w:ascii="Arial" w:cs="Arial" w:eastAsia="Arial" w:hAnsi="Arial"/>
                <w:b/>
                <w:bCs/>
                <w:color w:val="FFFFFF"/>
                <w:spacing w:val="14"/>
                <w:sz w:val="15"/>
                <w:szCs w:val="15"/>
              </w:rPr>
              <w:t xml:space="preserve">OVERRIDE + PERSONAL / MO</w:t>
            </w:r>
          </w:p>
        </w:tc>
        <w:tc>
          <w:tcPr>
            <w:tcW w:type="dxa" w:w="3120"/>
            <w:tcBorders>
              <w:top w:val="single" w:color="C9A23F" w:sz="6"/>
              <w:left w:val="single" w:color="0C2438" w:sz="2"/>
              <w:bottom w:val="single" w:color="C9A23F" w:sz="6"/>
              <w:right w:val="single" w:color="0C2438" w:sz="2"/>
            </w:tcBorders>
            <w:shd w:fill="0C2438"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~$7,500</w:t>
            </w:r>
          </w:p>
          <w:p>
            <w:pPr>
              <w:spacing w:after="0"/>
              <w:jc w:val="center"/>
            </w:pPr>
            <w:r>
              <w:rPr>
                <w:rFonts w:ascii="Arial" w:cs="Arial" w:eastAsia="Arial" w:hAnsi="Arial"/>
                <w:b/>
                <w:bCs/>
                <w:color w:val="FFFFFF"/>
                <w:spacing w:val="14"/>
                <w:sz w:val="15"/>
                <w:szCs w:val="15"/>
              </w:rPr>
              <w:t xml:space="preserve">SUBSCRIPTION OVERRIDE / MO</w:t>
            </w:r>
          </w:p>
        </w:tc>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Six Figures</w:t>
            </w:r>
          </w:p>
          <w:p>
            <w:pPr>
              <w:spacing w:after="0"/>
              <w:jc w:val="center"/>
            </w:pPr>
            <w:r>
              <w:rPr>
                <w:rFonts w:ascii="Arial" w:cs="Arial" w:eastAsia="Arial" w:hAnsi="Arial"/>
                <w:b/>
                <w:bCs/>
                <w:color w:val="FFFFFF"/>
                <w:spacing w:val="14"/>
                <w:sz w:val="15"/>
                <w:szCs w:val="15"/>
              </w:rPr>
              <w:t xml:space="preserve">ANNUALIZED POTENTIAL</w:t>
            </w:r>
          </w:p>
        </w:tc>
      </w:tr>
    </w:tbl>
    <w:p>
      <w:pPr>
        <w:spacing w:after="60"/>
      </w:pPr>
      <w:r>
        <w:rPr>
          <w:rFonts w:ascii="Arial" w:cs="Arial" w:eastAsia="Arial" w:hAnsi="Arial"/>
        </w:rPr>
        <w:t xml:space="preserve"/>
      </w:r>
    </w:p>
    <w:p>
      <w:pPr>
        <w:spacing w:after="140" w:before="0" w:line="276"/>
      </w:pPr>
      <w:r>
        <w:rPr>
          <w:rFonts w:ascii="Arial" w:cs="Arial" w:eastAsia="Arial" w:hAnsi="Arial"/>
          <w:color w:val="1E2733"/>
          <w:sz w:val="21"/>
          <w:szCs w:val="21"/>
        </w:rPr>
        <w:t xml:space="preserve">Every agent's path looks a little different — some prefer the upfront energy of funding, others the steady build of recurring subscriptions, others the leverage of a team. </w:t>
      </w:r>
      <w:r>
        <w:rPr>
          <w:rFonts w:ascii="Arial" w:cs="Arial" w:eastAsia="Arial" w:hAnsi="Arial"/>
          <w:b/>
          <w:bCs/>
          <w:color w:val="0C2438"/>
          <w:sz w:val="21"/>
          <w:szCs w:val="21"/>
        </w:rPr>
        <w:t xml:space="preserve">LeaderShield is built to reward all three.</w:t>
      </w:r>
    </w:p>
    <w:p>
      <w:pPr>
        <w:spacing w:after="200"/>
      </w:pPr>
      <w:r>
        <w:rPr>
          <w:rFonts w:ascii="Arial" w:cs="Arial" w:eastAsia="Arial" w:hAnsi="Arial"/>
        </w:rPr>
        <w:t xml:space="preserve"/>
      </w:r>
    </w:p>
    <w:p>
      <w:pPr>
        <w:spacing w:after="40" w:before="200"/>
        <w:jc w:val="center"/>
      </w:pPr>
      <w:r>
        <w:rPr>
          <w:rFonts w:ascii="Arial" w:cs="Arial" w:eastAsia="Arial" w:hAnsi="Arial"/>
          <w:color w:val="C9A23F"/>
          <w:sz w:val="22"/>
          <w:szCs w:val="22"/>
        </w:rPr>
        <w:t xml:space="preserve">———————————   ◆   ———————————</w:t>
      </w:r>
    </w:p>
    <w:p>
      <w:pPr>
        <w:spacing w:after="20"/>
        <w:jc w:val="center"/>
      </w:pPr>
      <w:r>
        <w:rPr>
          <w:rFonts w:ascii="Georgia" w:cs="Georgia" w:eastAsia="Georgia" w:hAnsi="Georgia"/>
          <w:b/>
          <w:bCs/>
          <w:color w:val="16395C"/>
          <w:spacing w:val="50"/>
          <w:sz w:val="22"/>
          <w:szCs w:val="22"/>
        </w:rPr>
        <w:t xml:space="preserve">LEADERSHIELD</w:t>
      </w:r>
      <w:r>
        <w:rPr>
          <w:rFonts w:ascii="Arial" w:cs="Arial" w:eastAsia="Arial" w:hAnsi="Arial"/>
          <w:color w:val="9A7A28"/>
          <w:sz w:val="12"/>
          <w:szCs w:val="12"/>
        </w:rPr>
        <w:t xml:space="preserve">™</w:t>
      </w:r>
    </w:p>
    <w:p>
      <w:pPr>
        <w:spacing w:after="0"/>
        <w:jc w:val="center"/>
      </w:pPr>
      <w:r>
        <w:rPr>
          <w:rFonts w:ascii="Arial" w:cs="Arial" w:eastAsia="Arial" w:hAnsi="Arial"/>
          <w:color w:val="5C6675"/>
          <w:sz w:val="16"/>
          <w:szCs w:val="16"/>
        </w:rPr>
        <w:t xml:space="preserve">Agent Commission Guide  •  Your Earning Potential  •  LeaderShield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4" w:space="6"/>
      </w:pBdr>
      <w:spacing w:before="0"/>
      <w:jc w:val="center"/>
    </w:pPr>
    <w:r>
      <w:rPr>
        <w:rFonts w:ascii="Arial" w:cs="Arial" w:eastAsia="Arial" w:hAnsi="Arial"/>
        <w:color w:val="5C6675"/>
        <w:sz w:val="14"/>
        <w:szCs w:val="14"/>
      </w:rPr>
      <w:t xml:space="preserve">For Licensed LeaderShield Agents</w:t>
    </w:r>
    <w:r>
      <w:rPr>
        <w:rFonts w:ascii="Arial" w:cs="Arial" w:eastAsia="Arial" w:hAnsi="Arial"/>
        <w:color w:val="5C6675"/>
        <w:sz w:val="14"/>
        <w:szCs w:val="14"/>
      </w:rPr>
      <w:t xml:space="preserve">          Page </w:t>
    </w:r>
    <w:r>
      <w:rPr>
        <w:rFonts w:ascii="Arial" w:cs="Arial" w:eastAsia="Arial" w:hAnsi="Arial"/>
        <w:b/>
        <w:bCs/>
        <w:color w:val="16395C"/>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4" w:space="6"/>
      </w:pBdr>
      <w:spacing w:after="0"/>
      <w:jc w:val="left"/>
    </w:pPr>
    <w:r>
      <w:rPr>
        <w:rFonts w:ascii="Georgia" w:cs="Georgia" w:eastAsia="Georgia" w:hAnsi="Georgia"/>
        <w:b/>
        <w:bCs/>
        <w:color w:val="16395C"/>
        <w:spacing w:val="30"/>
        <w:sz w:val="14"/>
        <w:szCs w:val="14"/>
      </w:rPr>
      <w:t xml:space="preserve">LEADERSHIELD</w:t>
    </w:r>
    <w:r>
      <w:rPr>
        <w:rFonts w:ascii="Arial" w:cs="Arial" w:eastAsia="Arial" w:hAnsi="Arial"/>
        <w:color w:val="5C6675"/>
        <w:sz w:val="14"/>
        <w:szCs w:val="14"/>
      </w:rPr>
      <w:t xml:space="preserve">   Agent Commission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2E6E9E"/>
      </w:rPr>
    </w:lvl>
  </w:abstractNum>
  <w:abstractNum w:abstractNumId="3" w15:restartNumberingAfterBreak="0">
    <w:multiLevelType w:val="hybridMultilevel"/>
    <w:lvl w:ilvl="0" w15:tentative="1">
      <w:start w:val="1"/>
      <w:numFmt w:val="bullet"/>
      <w:lvlText w:val="▪"/>
      <w:lvlJc w:val="left"/>
      <w:rPr>
        <w:color w:val="9A7A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00cee9797c7f6a1fcd1460b34b792425bf11ba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Commission Guide</dc:title>
  <dc:creator>LeaderShield</dc:creator>
  <dc:description>Agent-facing commission overview</dc:description>
  <cp:lastModifiedBy>Un-named</cp:lastModifiedBy>
  <cp:revision>1</cp:revision>
  <dcterms:created xsi:type="dcterms:W3CDTF">2026-06-18T17:32:00.989Z</dcterms:created>
  <dcterms:modified xsi:type="dcterms:W3CDTF">2026-06-18T17:32:01.002Z</dcterms:modified>
</cp:coreProperties>
</file>

<file path=docProps/custom.xml><?xml version="1.0" encoding="utf-8"?>
<Properties xmlns="http://schemas.openxmlformats.org/officeDocument/2006/custom-properties" xmlns:vt="http://schemas.openxmlformats.org/officeDocument/2006/docPropsVTypes"/>
</file>