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9A23F" w:sz="18" w:space="1"/>
        </w:pBdr>
        <w:spacing w:after="40"/>
      </w:pPr>
      <w:r>
        <w:rPr>
          <w:rFonts w:ascii="Arial" w:cs="Arial" w:eastAsia="Arial" w:hAnsi="Arial"/>
        </w:rPr>
        <w:t xml:space="preserve"/>
      </w:r>
    </w:p>
    <w:p>
      <w:pPr>
        <w:spacing w:after="0" w:before="40"/>
        <w:jc w:val="center"/>
      </w:pPr>
      <w:r>
        <w:rPr>
          <w:rFonts w:ascii="Georgia" w:cs="Georgia" w:eastAsia="Georgia" w:hAnsi="Georgia"/>
          <w:b/>
          <w:bCs/>
          <w:color w:val="16395C"/>
          <w:spacing w:val="80"/>
          <w:sz w:val="30"/>
          <w:szCs w:val="30"/>
        </w:rPr>
        <w:t xml:space="preserve">LEADERSHIELD</w:t>
      </w:r>
      <w:r>
        <w:rPr>
          <w:rFonts w:ascii="Arial" w:cs="Arial" w:eastAsia="Arial" w:hAnsi="Arial"/>
          <w:b/>
          <w:bCs/>
          <w:color w:val="9A7A28"/>
          <w:sz w:val="16"/>
          <w:szCs w:val="16"/>
        </w:rPr>
        <w:t xml:space="preserve">™</w:t>
      </w:r>
    </w:p>
    <w:p>
      <w:pPr>
        <w:pBdr>
          <w:bottom w:val="single" w:color="C9A23F" w:sz="18" w:space="1"/>
        </w:pBdr>
        <w:spacing w:after="0" w:before="40"/>
      </w:pPr>
      <w:r>
        <w:rPr>
          <w:rFonts w:ascii="Arial" w:cs="Arial" w:eastAsia="Arial" w:hAnsi="Arial"/>
        </w:rPr>
        <w:t xml:space="preserve"/>
      </w:r>
    </w:p>
    <w:p>
      <w:pPr>
        <w:spacing w:after="280" w:before="460"/>
        <w:jc w:val="center"/>
      </w:pPr>
      <w:r>
        <w:drawing>
          <wp:inline distT="0" distB="0" distL="0" distR="0">
            <wp:extent cx="1866900" cy="2238375"/>
            <wp:effectExtent t="0" r="0" b="0" l="0"/>
            <wp:docPr id="1" name="shield" descr="Shield" title="LeaderShie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"/>
        <w:jc w:val="center"/>
      </w:pPr>
      <w:r>
        <w:rPr>
          <w:rFonts w:ascii="Arial" w:cs="Arial" w:eastAsia="Arial" w:hAnsi="Arial"/>
          <w:b/>
          <w:bCs/>
          <w:color w:val="9A7A28"/>
          <w:spacing w:val="20"/>
          <w:sz w:val="22"/>
          <w:szCs w:val="22"/>
        </w:rPr>
        <w:t xml:space="preserve">DISTRIBUTION &amp; CHANNEL STRATEGY</w:t>
      </w:r>
    </w:p>
    <w:p>
      <w:pPr>
        <w:spacing w:after="0"/>
        <w:jc w:val="center"/>
      </w:pPr>
      <w:r>
        <w:rPr>
          <w:rFonts w:ascii="Georgia" w:cs="Georgia" w:eastAsia="Georgia" w:hAnsi="Georgia"/>
          <w:b/>
          <w:bCs/>
          <w:color w:val="0C2438"/>
          <w:sz w:val="44"/>
          <w:szCs w:val="44"/>
        </w:rPr>
        <w:t xml:space="preserve">Channel Partner</w:t>
      </w:r>
    </w:p>
    <w:p>
      <w:pPr>
        <w:spacing w:after="200" w:before="30"/>
        <w:jc w:val="center"/>
      </w:pPr>
      <w:r>
        <w:rPr>
          <w:rFonts w:ascii="Georgia" w:cs="Georgia" w:eastAsia="Georgia" w:hAnsi="Georgia"/>
          <w:b/>
          <w:bCs/>
          <w:color w:val="0C2438"/>
          <w:sz w:val="44"/>
          <w:szCs w:val="44"/>
        </w:rPr>
        <w:t xml:space="preserve">Outreach Kit</w:t>
      </w:r>
    </w:p>
    <w:p>
      <w:pPr>
        <w:spacing w:after="200"/>
        <w:jc w:val="center"/>
      </w:pPr>
      <w:r>
        <w:rPr>
          <w:rFonts w:ascii="Arial" w:cs="Arial" w:eastAsia="Arial" w:hAnsi="Arial"/>
          <w:color w:val="C9A23F"/>
          <w:sz w:val="22"/>
          <w:szCs w:val="22"/>
        </w:rPr>
        <w:t xml:space="preserve">———————————   ◆   ———————————</w:t>
      </w:r>
    </w:p>
    <w:p>
      <w:pPr>
        <w:spacing w:after="520"/>
        <w:jc w:val="center"/>
      </w:pPr>
      <w:r>
        <w:rPr>
          <w:rFonts w:ascii="Arial" w:cs="Arial" w:eastAsia="Arial" w:hAnsi="Arial"/>
          <w:i/>
          <w:iCs/>
          <w:color w:val="5C6675"/>
          <w:sz w:val="21"/>
          <w:szCs w:val="21"/>
        </w:rPr>
        <w:t xml:space="preserve">Ready-to-send emails for every partnership model — plus follow-ups, meeting prep, and the commercial term sheet.</w:t>
      </w:r>
    </w:p>
    <w:tbl>
      <w:tblPr>
        <w:tblW w:type="dxa" w:w="9360"/>
        <w:tblBorders>
          <w:top w:val="single" w:color="C9A23F" w:sz="6"/>
          <w:left w:val="none"/>
          <w:bottom w:val="single" w:color="C9A23F" w:sz="6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6395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0"/>
                <w:sz w:val="18"/>
                <w:szCs w:val="18"/>
              </w:rPr>
              <w:t xml:space="preserve">COMPANION TO THE CHANNEL PARTNERSHIP PLAYBOOK</w:t>
            </w:r>
            <w:r>
              <w:rPr>
                <w:rFonts w:ascii="Arial" w:cs="Arial" w:eastAsia="Arial" w:hAnsi="Arial"/>
                <w:color w:val="C9A23F"/>
                <w:sz w:val="18"/>
                <w:szCs w:val="18"/>
              </w:rPr>
              <w:t xml:space="preserve">    |    </w:t>
            </w:r>
            <w:r>
              <w:rPr>
                <w:rFonts w:ascii="Arial" w:cs="Arial" w:eastAsia="Arial" w:hAnsi="Arial"/>
                <w:b/>
                <w:bCs/>
                <w:color w:val="C9A23F"/>
                <w:spacing w:val="10"/>
                <w:sz w:val="18"/>
                <w:szCs w:val="18"/>
              </w:rPr>
              <w:t xml:space="preserve">LEADERSHIELD 2026</w:t>
            </w:r>
          </w:p>
        </w:tc>
      </w:tr>
    </w:tbl>
    <w:p>
      <w:r>
        <w:br w:type="page"/>
      </w:r>
    </w:p>
    <w:p>
      <w:pPr>
        <w:keepNext/>
        <w:spacing w:after="40" w:before="160"/>
      </w:pPr>
      <w:r>
        <w:rPr>
          <w:rFonts w:ascii="Arial" w:cs="Arial" w:eastAsia="Arial" w:hAnsi="Arial"/>
          <w:b/>
          <w:bCs/>
          <w:color w:val="9A7A28"/>
          <w:spacing w:val="26"/>
          <w:sz w:val="17"/>
          <w:szCs w:val="17"/>
        </w:rPr>
        <w:t xml:space="preserve">BEFORE YOU SEND</w:t>
      </w:r>
    </w:p>
    <w:p>
      <w:pPr>
        <w:pBdr>
          <w:bottom w:val="single" w:color="C9A23F" w:sz="14" w:space="6"/>
        </w:pBdr>
        <w:spacing w:after="180"/>
      </w:pPr>
      <w:r>
        <w:rPr>
          <w:rFonts w:ascii="Georgia" w:cs="Georgia" w:eastAsia="Georgia" w:hAnsi="Georgia"/>
          <w:b/>
          <w:bCs/>
          <w:color w:val="0C2438"/>
          <w:sz w:val="34"/>
          <w:szCs w:val="34"/>
        </w:rPr>
        <w:t xml:space="preserve">How To Use This Kit</w:t>
      </w:r>
    </w:p>
    <w:p>
      <w:pPr>
        <w:spacing w:after="200" w:line="300"/>
      </w:pPr>
      <w:r>
        <w:rPr>
          <w:rFonts w:ascii="Arial" w:cs="Arial" w:eastAsia="Arial" w:hAnsi="Arial"/>
          <w:color w:val="16395C"/>
          <w:sz w:val="23"/>
          <w:szCs w:val="23"/>
        </w:rPr>
        <w:t xml:space="preserve">Every email below maps to a model in the Channel Partnership Playbook. Pick the one that matches the partner in front of you, personalize the gold fields, and lead with their benefit — not ours.</w:t>
      </w:r>
    </w:p>
    <w:p>
      <w:pPr>
        <w:pStyle w:val="ListParagraph"/>
        <w:numPr>
          <w:ilvl w:val="0"/>
          <w:numId w:val="2"/>
        </w:numPr>
        <w:spacing w:after="56" w:line="268"/>
      </w:pPr>
      <w:r>
        <w:rPr>
          <w:rFonts w:ascii="Arial" w:cs="Arial" w:eastAsia="Arial" w:hAnsi="Arial"/>
          <w:b/>
          <w:bCs/>
          <w:color w:val="0C2438"/>
          <w:sz w:val="21"/>
          <w:szCs w:val="21"/>
        </w:rPr>
        <w:t xml:space="preserve">Personalize every gold field. </w:t>
      </w:r>
      <w:r>
        <w:rPr>
          <w:rFonts w:ascii="Arial" w:cs="Arial" w:eastAsia="Arial" w:hAnsi="Arial"/>
          <w:color w:val="1E2733"/>
          <w:sz w:val="21"/>
          <w:szCs w:val="21"/>
        </w:rPr>
        <w:t xml:space="preserve">Anything in [gold brackets] is a fill-in — name, firm, a specific detail about them. Generic blasts get ignored; one specific line about their business changes everything.</w:t>
      </w:r>
    </w:p>
    <w:p>
      <w:pPr>
        <w:pStyle w:val="ListParagraph"/>
        <w:numPr>
          <w:ilvl w:val="0"/>
          <w:numId w:val="2"/>
        </w:numPr>
        <w:spacing w:after="56" w:line="268"/>
      </w:pPr>
      <w:r>
        <w:rPr>
          <w:rFonts w:ascii="Arial" w:cs="Arial" w:eastAsia="Arial" w:hAnsi="Arial"/>
          <w:b/>
          <w:bCs/>
          <w:color w:val="0C2438"/>
          <w:sz w:val="21"/>
          <w:szCs w:val="21"/>
        </w:rPr>
        <w:t xml:space="preserve">Lead with their upside. </w:t>
      </w:r>
      <w:r>
        <w:rPr>
          <w:rFonts w:ascii="Arial" w:cs="Arial" w:eastAsia="Arial" w:hAnsi="Arial"/>
          <w:color w:val="1E2733"/>
          <w:sz w:val="21"/>
          <w:szCs w:val="21"/>
        </w:rPr>
        <w:t xml:space="preserve">Open on what they gain (recurring revenue, more to sell, stickier clients), not on LeaderShield. The product comes second.</w:t>
      </w:r>
    </w:p>
    <w:p>
      <w:pPr>
        <w:pStyle w:val="ListParagraph"/>
        <w:numPr>
          <w:ilvl w:val="0"/>
          <w:numId w:val="2"/>
        </w:numPr>
        <w:spacing w:after="56" w:line="268"/>
      </w:pPr>
      <w:r>
        <w:rPr>
          <w:rFonts w:ascii="Arial" w:cs="Arial" w:eastAsia="Arial" w:hAnsi="Arial"/>
          <w:b/>
          <w:bCs/>
          <w:color w:val="0C2438"/>
          <w:sz w:val="21"/>
          <w:szCs w:val="21"/>
        </w:rPr>
        <w:t xml:space="preserve">Keep it honest. </w:t>
      </w:r>
      <w:r>
        <w:rPr>
          <w:rFonts w:ascii="Arial" w:cs="Arial" w:eastAsia="Arial" w:hAnsi="Arial"/>
          <w:color w:val="1E2733"/>
          <w:sz w:val="21"/>
          <w:szCs w:val="21"/>
        </w:rPr>
        <w:t xml:space="preserve">No income promises. These templates describe an opportunity and a structure — never guaranteed earnings.</w:t>
      </w:r>
    </w:p>
    <w:p>
      <w:pPr>
        <w:pStyle w:val="ListParagraph"/>
        <w:numPr>
          <w:ilvl w:val="0"/>
          <w:numId w:val="2"/>
        </w:numPr>
        <w:spacing w:after="140" w:line="268"/>
      </w:pPr>
      <w:r>
        <w:rPr>
          <w:rFonts w:ascii="Arial" w:cs="Arial" w:eastAsia="Arial" w:hAnsi="Arial"/>
          <w:b/>
          <w:bCs/>
          <w:color w:val="0C2438"/>
          <w:sz w:val="21"/>
          <w:szCs w:val="21"/>
        </w:rPr>
        <w:t xml:space="preserve">Stay high-level on mechanics. </w:t>
      </w:r>
      <w:r>
        <w:rPr>
          <w:rFonts w:ascii="Arial" w:cs="Arial" w:eastAsia="Arial" w:hAnsi="Arial"/>
          <w:color w:val="1E2733"/>
          <w:sz w:val="21"/>
          <w:szCs w:val="21"/>
        </w:rPr>
        <w:t xml:space="preserve">The first email earns a conversation, not a contract. Save product detail and numbers for the call.</w:t>
      </w:r>
    </w:p>
    <w:p>
      <w:pPr>
        <w:spacing w:after="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EAF0F6" w:sz="2"/>
          <w:left w:val="single" w:color="2E6E9E" w:sz="30"/>
          <w:bottom w:val="single" w:color="EAF0F6" w:sz="2"/>
          <w:right w:val="single" w:color="EAF0F6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0F6" w:val="clear"/>
            <w:tcMar>
              <w:top w:type="dxa" w:w="150"/>
              <w:left w:type="dxa" w:w="240"/>
              <w:bottom w:type="dxa" w:w="15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6E9E"/>
                <w:spacing w:val="18"/>
                <w:sz w:val="17"/>
                <w:szCs w:val="17"/>
              </w:rPr>
              <w:t xml:space="preserve">WHICH EMAIL DO I SEND?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0C2438"/>
                <w:sz w:val="21"/>
                <w:szCs w:val="21"/>
              </w:rPr>
              <w:t xml:space="preserve">A = refer their clients · B = deploy their agents · C = sponsor their association · D = run a call-center campaign. </w:t>
            </w:r>
            <w:r>
              <w:rPr>
                <w:rFonts w:ascii="Arial" w:cs="Arial" w:eastAsia="Arial" w:hAnsi="Arial"/>
                <w:color w:val="0C2438"/>
                <w:sz w:val="21"/>
                <w:szCs w:val="21"/>
              </w:rPr>
              <w:t xml:space="preserve">If you're unsure which model a partner fits, the Playbook's Category → Model map settles it.</w:t>
            </w:r>
          </w:p>
        </w:tc>
      </w:tr>
    </w:tbl>
    <w:p>
      <w:r>
        <w:br w:type="page"/>
      </w:r>
    </w:p>
    <w:p>
      <w:pPr>
        <w:spacing w:after="380"/>
      </w:pPr>
      <w:r>
        <w:rPr>
          <w:rFonts w:ascii="Arial" w:cs="Arial" w:eastAsia="Arial" w:hAnsi="Arial"/>
        </w:rPr>
        <w:t xml:space="preserve"/>
      </w:r>
    </w:p>
    <w:p>
      <w:pPr>
        <w:spacing w:after="0"/>
        <w:jc w:val="left"/>
      </w:pPr>
      <w:r>
        <w:rPr>
          <w:rFonts w:ascii="Arial" w:cs="Arial" w:eastAsia="Arial" w:hAnsi="Arial"/>
          <w:b/>
          <w:bCs/>
          <w:color w:val="9A7A28"/>
          <w:spacing w:val="60"/>
          <w:sz w:val="20"/>
          <w:szCs w:val="20"/>
        </w:rPr>
        <w:t xml:space="preserve">SECTION</w:t>
      </w:r>
    </w:p>
    <w:p>
      <w:pPr>
        <w:spacing w:after="60"/>
        <w:jc w:val="left"/>
      </w:pPr>
      <w:r>
        <w:rPr>
          <w:rFonts w:ascii="Georgia" w:cs="Georgia" w:eastAsia="Georgia" w:hAnsi="Georgia"/>
          <w:b/>
          <w:bCs/>
          <w:color w:val="16395C"/>
          <w:sz w:val="150"/>
          <w:szCs w:val="150"/>
        </w:rPr>
        <w:t xml:space="preserve">01</w:t>
      </w:r>
    </w:p>
    <w:p>
      <w:pPr>
        <w:pBdr>
          <w:bottom w:val="single" w:color="C9A23F" w:sz="20" w:space="10"/>
        </w:pBdr>
        <w:spacing w:after="160"/>
      </w:pPr>
      <w:r>
        <w:rPr>
          <w:rFonts w:ascii="Georgia" w:cs="Georgia" w:eastAsia="Georgia" w:hAnsi="Georgia"/>
          <w:b/>
          <w:bCs/>
          <w:color w:val="0C2438"/>
          <w:sz w:val="40"/>
          <w:szCs w:val="40"/>
        </w:rPr>
        <w:t xml:space="preserve">Model A Emails — Monetize Your Client Base</w:t>
      </w:r>
    </w:p>
    <w:p>
      <w:pPr>
        <w:spacing w:after="260"/>
      </w:pPr>
      <w:r>
        <w:rPr>
          <w:rFonts w:ascii="Arial" w:cs="Arial" w:eastAsia="Arial" w:hAnsi="Arial"/>
          <w:i/>
          <w:iCs/>
          <w:color w:val="2E6E9E"/>
          <w:sz w:val="24"/>
          <w:szCs w:val="24"/>
        </w:rPr>
        <w:t xml:space="preserve">For partners who refer their own book of business owners.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5C6675"/>
          <w:spacing w:val="24"/>
          <w:sz w:val="16"/>
          <w:szCs w:val="16"/>
        </w:rPr>
        <w:t xml:space="preserve">IN THIS SECTION</w:t>
      </w:r>
    </w:p>
    <w:p>
      <w:pPr>
        <w:spacing w:after="50"/>
        <w:ind w:left="30"/>
      </w:pPr>
      <w:r>
        <w:rPr>
          <w:rFonts w:ascii="Arial" w:cs="Arial" w:eastAsia="Arial" w:hAnsi="Arial"/>
          <w:b/>
          <w:bCs/>
          <w:color w:val="C9A23F"/>
          <w:sz w:val="20"/>
          <w:szCs w:val="20"/>
        </w:rPr>
        <w:t xml:space="preserve">—  </w:t>
      </w:r>
      <w:r>
        <w:rPr>
          <w:rFonts w:ascii="Arial" w:cs="Arial" w:eastAsia="Arial" w:hAnsi="Arial"/>
          <w:color w:val="16395C"/>
          <w:sz w:val="20"/>
          <w:szCs w:val="20"/>
        </w:rPr>
        <w:t xml:space="preserve">Funding-led (bookkeepers)</w:t>
      </w:r>
    </w:p>
    <w:p>
      <w:pPr>
        <w:spacing w:after="50"/>
        <w:ind w:left="30"/>
      </w:pPr>
      <w:r>
        <w:rPr>
          <w:rFonts w:ascii="Arial" w:cs="Arial" w:eastAsia="Arial" w:hAnsi="Arial"/>
          <w:b/>
          <w:bCs/>
          <w:color w:val="C9A23F"/>
          <w:sz w:val="20"/>
          <w:szCs w:val="20"/>
        </w:rPr>
        <w:t xml:space="preserve">—  </w:t>
      </w:r>
      <w:r>
        <w:rPr>
          <w:rFonts w:ascii="Arial" w:cs="Arial" w:eastAsia="Arial" w:hAnsi="Arial"/>
          <w:color w:val="16395C"/>
          <w:sz w:val="20"/>
          <w:szCs w:val="20"/>
        </w:rPr>
        <w:t xml:space="preserve">Added-value (consultants)</w:t>
      </w:r>
    </w:p>
    <w:p>
      <w:pPr>
        <w:spacing w:after="50"/>
        <w:ind w:left="30"/>
      </w:pPr>
      <w:r>
        <w:rPr>
          <w:rFonts w:ascii="Arial" w:cs="Arial" w:eastAsia="Arial" w:hAnsi="Arial"/>
          <w:b/>
          <w:bCs/>
          <w:color w:val="C9A23F"/>
          <w:sz w:val="20"/>
          <w:szCs w:val="20"/>
        </w:rPr>
        <w:t xml:space="preserve">—  </w:t>
      </w:r>
      <w:r>
        <w:rPr>
          <w:rFonts w:ascii="Arial" w:cs="Arial" w:eastAsia="Arial" w:hAnsi="Arial"/>
          <w:color w:val="16395C"/>
          <w:sz w:val="20"/>
          <w:szCs w:val="20"/>
        </w:rPr>
        <w:t xml:space="preserve">Clean add (resellers)</w:t>
      </w:r>
    </w:p>
    <w:p>
      <w:r>
        <w:br w:type="page"/>
      </w:r>
    </w:p>
    <w:p>
      <w:pPr>
        <w:keepNext/>
        <w:spacing w:after="4" w:before="200"/>
      </w:pPr>
      <w:r>
        <w:rPr>
          <w:rFonts w:ascii="Arial" w:cs="Arial" w:eastAsia="Arial" w:hAnsi="Arial"/>
          <w:b/>
          <w:bCs/>
          <w:color w:val="C9A23F"/>
          <w:sz w:val="22"/>
          <w:szCs w:val="22"/>
        </w:rPr>
        <w:t xml:space="preserve">▸  </w:t>
      </w:r>
      <w:r>
        <w:rPr>
          <w:rFonts w:ascii="Georgia" w:cs="Georgia" w:eastAsia="Georgia" w:hAnsi="Georgia"/>
          <w:b/>
          <w:bCs/>
          <w:color w:val="0C2438"/>
          <w:sz w:val="23"/>
          <w:szCs w:val="23"/>
        </w:rPr>
        <w:t xml:space="preserve">A1 · Funding-Led</w:t>
      </w:r>
    </w:p>
    <w:p>
      <w:pPr>
        <w:keepNext/>
        <w:spacing w:after="100"/>
      </w:pPr>
      <w:r>
        <w:rPr>
          <w:rFonts w:ascii="Arial" w:cs="Arial" w:eastAsia="Arial" w:hAnsi="Arial"/>
          <w:b/>
          <w:bCs/>
          <w:i/>
          <w:iCs/>
          <w:color w:val="9A7A28"/>
          <w:sz w:val="19"/>
          <w:szCs w:val="19"/>
        </w:rPr>
        <w:t xml:space="preserve">When to use:  </w:t>
      </w:r>
      <w:r>
        <w:rPr>
          <w:rFonts w:ascii="Arial" w:cs="Arial" w:eastAsia="Arial" w:hAnsi="Arial"/>
          <w:i/>
          <w:iCs/>
          <w:color w:val="5C6675"/>
          <w:sz w:val="19"/>
          <w:szCs w:val="19"/>
        </w:rPr>
        <w:t xml:space="preserve">Bookkeeping / tax / business-advisory firms — to a franchise BD lead or firm owner.</w:t>
      </w:r>
    </w:p>
    <w:tbl>
      <w:tblPr>
        <w:tblW w:type="dxa" w:w="9360"/>
        <w:tblBorders>
          <w:top w:val="single" w:color="D8DEE6" w:sz="2"/>
          <w:left w:val="single" w:color="C9A23F" w:sz="18"/>
          <w:bottom w:val="single" w:color="D8DEE6" w:sz="2"/>
          <w:right w:val="single" w:color="D8DEE6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8FB" w:val="clear"/>
            <w:tcMar>
              <w:top w:type="dxa" w:w="150"/>
              <w:left w:type="dxa" w:w="220"/>
              <w:bottom w:type="dxa" w:w="150"/>
              <w:right w:type="dxa" w:w="2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16395C"/>
                <w:sz w:val="21"/>
                <w:szCs w:val="21"/>
              </w:rPr>
              <w:t xml:space="preserve">Subject:  </w:t>
            </w:r>
            <w:r>
              <w:rPr>
                <w:rFonts w:ascii="Arial" w:cs="Arial" w:eastAsia="Arial" w:hAnsi="Arial"/>
                <w:b/>
                <w:bCs/>
                <w:color w:val="0C2438"/>
                <w:sz w:val="21"/>
                <w:szCs w:val="21"/>
              </w:rPr>
              <w:t xml:space="preserve">A new revenue line for </w:t>
            </w:r>
            <w:r>
              <w:rPr>
                <w:rFonts w:ascii="Arial" w:cs="Arial" w:eastAsia="Arial" w:hAnsi="Arial"/>
                <w:b/>
                <w:bCs/>
                <w:color w:val="9A7A28"/>
                <w:sz w:val="21"/>
                <w:szCs w:val="21"/>
              </w:rPr>
              <w:t xml:space="preserve">[Firm/Network]</w:t>
            </w:r>
            <w:r>
              <w:rPr>
                <w:rFonts w:ascii="Arial" w:cs="Arial" w:eastAsia="Arial" w:hAnsi="Arial"/>
                <w:b/>
                <w:bCs/>
                <w:color w:val="0C2438"/>
                <w:sz w:val="21"/>
                <w:szCs w:val="21"/>
              </w:rPr>
              <w:t xml:space="preserve"> — no new licensing, no conflict</w:t>
            </w:r>
          </w:p>
          <w:p>
            <w:pPr>
              <w:spacing w:after="130" w:line="264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Hi </w:t>
            </w:r>
            <w:r>
              <w:rPr>
                <w:rFonts w:ascii="Arial" w:cs="Arial" w:eastAsia="Arial" w:hAnsi="Arial"/>
                <w:b/>
                <w:bCs/>
                <w:color w:val="9A7A28"/>
                <w:sz w:val="21"/>
                <w:szCs w:val="21"/>
              </w:rPr>
              <w:t xml:space="preserve">[First name]</w:t>
            </w: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,</w:t>
            </w:r>
          </w:p>
          <w:p>
            <w:pPr>
              <w:spacing w:after="130" w:line="264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You and your team already see something most lenders never do — which of your clients are stretched on cash flow or gearing up to grow. You're in their books.</w:t>
            </w:r>
          </w:p>
          <w:p>
            <w:pPr>
              <w:spacing w:after="130" w:line="264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LeaderShield turns that insight into recurring revenue for </w:t>
            </w:r>
            <w:r>
              <w:rPr>
                <w:rFonts w:ascii="Arial" w:cs="Arial" w:eastAsia="Arial" w:hAnsi="Arial"/>
                <w:b/>
                <w:bCs/>
                <w:color w:val="9A7A28"/>
                <w:sz w:val="21"/>
                <w:szCs w:val="21"/>
              </w:rPr>
              <w:t xml:space="preserve">[Firm]</w:t>
            </w: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. We provide your business clients with working capital and a growth platform; you refer, we handle the fulfillment and the ongoing relationship, and </w:t>
            </w:r>
            <w:r>
              <w:rPr>
                <w:rFonts w:ascii="Arial" w:cs="Arial" w:eastAsia="Arial" w:hAnsi="Arial"/>
                <w:b/>
                <w:bCs/>
                <w:color w:val="9A7A28"/>
                <w:sz w:val="21"/>
                <w:szCs w:val="21"/>
              </w:rPr>
              <w:t xml:space="preserve">[Firm]</w:t>
            </w: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 earns a referral payment plus an ongoing share on what your clients keep using. No new licensing, no conflict with your core services.</w:t>
            </w:r>
          </w:p>
          <w:p>
            <w:pPr>
              <w:spacing w:after="130" w:line="264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Worth a quick 20 minutes to see if it fits how </w:t>
            </w:r>
            <w:r>
              <w:rPr>
                <w:rFonts w:ascii="Arial" w:cs="Arial" w:eastAsia="Arial" w:hAnsi="Arial"/>
                <w:b/>
                <w:bCs/>
                <w:color w:val="9A7A28"/>
                <w:sz w:val="21"/>
                <w:szCs w:val="21"/>
              </w:rPr>
              <w:t xml:space="preserve">[Firm]</w:t>
            </w: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 works? I can show you exactly how the referral and revenue-share are structured.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Best,
</w:t>
            </w:r>
            <w:r>
              <w:rPr>
                <w:rFonts w:ascii="Arial" w:cs="Arial" w:eastAsia="Arial" w:hAnsi="Arial"/>
                <w:b/>
                <w:bCs/>
                <w:color w:val="9A7A28"/>
                <w:sz w:val="21"/>
                <w:szCs w:val="21"/>
              </w:rPr>
              <w:t xml:space="preserve">[Your name]</w:t>
            </w: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9A7A28"/>
                <w:sz w:val="21"/>
                <w:szCs w:val="21"/>
              </w:rPr>
              <w:t xml:space="preserve">[Title]</w:t>
            </w: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, LeaderShield · </w:t>
            </w:r>
            <w:r>
              <w:rPr>
                <w:rFonts w:ascii="Arial" w:cs="Arial" w:eastAsia="Arial" w:hAnsi="Arial"/>
                <w:b/>
                <w:bCs/>
                <w:color w:val="9A7A28"/>
                <w:sz w:val="21"/>
                <w:szCs w:val="21"/>
              </w:rPr>
              <w:t xml:space="preserve">[Phone]</w:t>
            </w: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9A7A28"/>
                <w:sz w:val="21"/>
                <w:szCs w:val="21"/>
              </w:rPr>
              <w:t xml:space="preserve">[Email]</w:t>
            </w:r>
          </w:p>
        </w:tc>
      </w:tr>
    </w:tbl>
    <w:p>
      <w:pPr>
        <w:keepNext/>
        <w:spacing w:after="4" w:before="200"/>
      </w:pPr>
      <w:r>
        <w:rPr>
          <w:rFonts w:ascii="Arial" w:cs="Arial" w:eastAsia="Arial" w:hAnsi="Arial"/>
          <w:b/>
          <w:bCs/>
          <w:color w:val="C9A23F"/>
          <w:sz w:val="22"/>
          <w:szCs w:val="22"/>
        </w:rPr>
        <w:t xml:space="preserve">▸  </w:t>
      </w:r>
      <w:r>
        <w:rPr>
          <w:rFonts w:ascii="Georgia" w:cs="Georgia" w:eastAsia="Georgia" w:hAnsi="Georgia"/>
          <w:b/>
          <w:bCs/>
          <w:color w:val="0C2438"/>
          <w:sz w:val="23"/>
          <w:szCs w:val="23"/>
        </w:rPr>
        <w:t xml:space="preserve">A2 · Added-Value</w:t>
      </w:r>
    </w:p>
    <w:p>
      <w:pPr>
        <w:keepNext/>
        <w:spacing w:after="100"/>
      </w:pPr>
      <w:r>
        <w:rPr>
          <w:rFonts w:ascii="Arial" w:cs="Arial" w:eastAsia="Arial" w:hAnsi="Arial"/>
          <w:b/>
          <w:bCs/>
          <w:i/>
          <w:iCs/>
          <w:color w:val="9A7A28"/>
          <w:sz w:val="19"/>
          <w:szCs w:val="19"/>
        </w:rPr>
        <w:t xml:space="preserve">When to use:  </w:t>
      </w:r>
      <w:r>
        <w:rPr>
          <w:rFonts w:ascii="Arial" w:cs="Arial" w:eastAsia="Arial" w:hAnsi="Arial"/>
          <w:i/>
          <w:iCs/>
          <w:color w:val="5C6675"/>
          <w:sz w:val="19"/>
          <w:szCs w:val="19"/>
        </w:rPr>
        <w:t xml:space="preserve">Cost-reduction / expense consultants who already review business spend.</w:t>
      </w:r>
    </w:p>
    <w:tbl>
      <w:tblPr>
        <w:tblW w:type="dxa" w:w="9360"/>
        <w:tblBorders>
          <w:top w:val="single" w:color="D8DEE6" w:sz="2"/>
          <w:left w:val="single" w:color="C9A23F" w:sz="18"/>
          <w:bottom w:val="single" w:color="D8DEE6" w:sz="2"/>
          <w:right w:val="single" w:color="D8DEE6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8FB" w:val="clear"/>
            <w:tcMar>
              <w:top w:type="dxa" w:w="150"/>
              <w:left w:type="dxa" w:w="220"/>
              <w:bottom w:type="dxa" w:w="150"/>
              <w:right w:type="dxa" w:w="2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16395C"/>
                <w:sz w:val="21"/>
                <w:szCs w:val="21"/>
              </w:rPr>
              <w:t xml:space="preserve">Subject:  </w:t>
            </w:r>
            <w:r>
              <w:rPr>
                <w:rFonts w:ascii="Arial" w:cs="Arial" w:eastAsia="Arial" w:hAnsi="Arial"/>
                <w:b/>
                <w:bCs/>
                <w:color w:val="0C2438"/>
                <w:sz w:val="21"/>
                <w:szCs w:val="21"/>
              </w:rPr>
              <w:t xml:space="preserve">Add capital + growth to the review you already deliver</w:t>
            </w:r>
          </w:p>
          <w:p>
            <w:pPr>
              <w:spacing w:after="130" w:line="264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Hi </w:t>
            </w:r>
            <w:r>
              <w:rPr>
                <w:rFonts w:ascii="Arial" w:cs="Arial" w:eastAsia="Arial" w:hAnsi="Arial"/>
                <w:b/>
                <w:bCs/>
                <w:color w:val="9A7A28"/>
                <w:sz w:val="21"/>
                <w:szCs w:val="21"/>
              </w:rPr>
              <w:t xml:space="preserve">[First name]</w:t>
            </w: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,</w:t>
            </w:r>
          </w:p>
          <w:p>
            <w:pPr>
              <w:spacing w:after="130" w:line="264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Your consultants already sit across the desk from business owners reviewing what they spend. LeaderShield lets you add what they can access — working capital and a growth platform — as a new line on the review you already deliver.</w:t>
            </w:r>
          </w:p>
          <w:p>
            <w:pPr>
              <w:spacing w:after="130" w:line="264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It's a natural extension of “make your business stronger,” and it's recurring revenue for </w:t>
            </w:r>
            <w:r>
              <w:rPr>
                <w:rFonts w:ascii="Arial" w:cs="Arial" w:eastAsia="Arial" w:hAnsi="Arial"/>
                <w:b/>
                <w:bCs/>
                <w:color w:val="9A7A28"/>
                <w:sz w:val="21"/>
                <w:szCs w:val="21"/>
              </w:rPr>
              <w:t xml:space="preserve">[Firm]</w:t>
            </w: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 on relationships you already own. We bring the product, the fulfillment, and the support; your team brings the trust.</w:t>
            </w:r>
          </w:p>
          <w:p>
            <w:pPr>
              <w:spacing w:after="130" w:line="264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Could we put 20 minutes on the calendar to see how it would layer into your model?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Best,
</w:t>
            </w:r>
            <w:r>
              <w:rPr>
                <w:rFonts w:ascii="Arial" w:cs="Arial" w:eastAsia="Arial" w:hAnsi="Arial"/>
                <w:b/>
                <w:bCs/>
                <w:color w:val="9A7A28"/>
                <w:sz w:val="21"/>
                <w:szCs w:val="21"/>
              </w:rPr>
              <w:t xml:space="preserve">[Your name]</w:t>
            </w: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 · LeaderShield · </w:t>
            </w:r>
            <w:r>
              <w:rPr>
                <w:rFonts w:ascii="Arial" w:cs="Arial" w:eastAsia="Arial" w:hAnsi="Arial"/>
                <w:b/>
                <w:bCs/>
                <w:color w:val="9A7A28"/>
                <w:sz w:val="21"/>
                <w:szCs w:val="21"/>
              </w:rPr>
              <w:t xml:space="preserve">[Phone]</w:t>
            </w: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9A7A28"/>
                <w:sz w:val="21"/>
                <w:szCs w:val="21"/>
              </w:rPr>
              <w:t xml:space="preserve">[Email]</w:t>
            </w:r>
          </w:p>
        </w:tc>
      </w:tr>
    </w:tbl>
    <w:p>
      <w:pPr>
        <w:keepNext/>
        <w:spacing w:after="4" w:before="200"/>
      </w:pPr>
      <w:r>
        <w:rPr>
          <w:rFonts w:ascii="Arial" w:cs="Arial" w:eastAsia="Arial" w:hAnsi="Arial"/>
          <w:b/>
          <w:bCs/>
          <w:color w:val="C9A23F"/>
          <w:sz w:val="22"/>
          <w:szCs w:val="22"/>
        </w:rPr>
        <w:t xml:space="preserve">▸  </w:t>
      </w:r>
      <w:r>
        <w:rPr>
          <w:rFonts w:ascii="Georgia" w:cs="Georgia" w:eastAsia="Georgia" w:hAnsi="Georgia"/>
          <w:b/>
          <w:bCs/>
          <w:color w:val="0C2438"/>
          <w:sz w:val="23"/>
          <w:szCs w:val="23"/>
        </w:rPr>
        <w:t xml:space="preserve">A3 · Clean Add (Resellers)</w:t>
      </w:r>
    </w:p>
    <w:p>
      <w:pPr>
        <w:keepNext/>
        <w:spacing w:after="100"/>
      </w:pPr>
      <w:r>
        <w:rPr>
          <w:rFonts w:ascii="Arial" w:cs="Arial" w:eastAsia="Arial" w:hAnsi="Arial"/>
          <w:b/>
          <w:bCs/>
          <w:i/>
          <w:iCs/>
          <w:color w:val="9A7A28"/>
          <w:sz w:val="19"/>
          <w:szCs w:val="19"/>
        </w:rPr>
        <w:t xml:space="preserve">When to use:  </w:t>
      </w:r>
      <w:r>
        <w:rPr>
          <w:rFonts w:ascii="Arial" w:cs="Arial" w:eastAsia="Arial" w:hAnsi="Arial"/>
          <w:i/>
          <w:iCs/>
          <w:color w:val="5C6675"/>
          <w:sz w:val="19"/>
          <w:szCs w:val="19"/>
        </w:rPr>
        <w:t xml:space="preserve">Marketing / SaaS resellers selling software &amp; services to SMBs.</w:t>
      </w:r>
    </w:p>
    <w:tbl>
      <w:tblPr>
        <w:tblW w:type="dxa" w:w="9360"/>
        <w:tblBorders>
          <w:top w:val="single" w:color="D8DEE6" w:sz="2"/>
          <w:left w:val="single" w:color="C9A23F" w:sz="18"/>
          <w:bottom w:val="single" w:color="D8DEE6" w:sz="2"/>
          <w:right w:val="single" w:color="D8DEE6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8FB" w:val="clear"/>
            <w:tcMar>
              <w:top w:type="dxa" w:w="150"/>
              <w:left w:type="dxa" w:w="220"/>
              <w:bottom w:type="dxa" w:w="150"/>
              <w:right w:type="dxa" w:w="2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16395C"/>
                <w:sz w:val="21"/>
                <w:szCs w:val="21"/>
              </w:rPr>
              <w:t xml:space="preserve">Subject:  </w:t>
            </w:r>
            <w:r>
              <w:rPr>
                <w:rFonts w:ascii="Arial" w:cs="Arial" w:eastAsia="Arial" w:hAnsi="Arial"/>
                <w:b/>
                <w:bCs/>
                <w:color w:val="0C2438"/>
                <w:sz w:val="21"/>
                <w:szCs w:val="21"/>
              </w:rPr>
              <w:t xml:space="preserve">A clean add to your SMB menu — business funding</w:t>
            </w:r>
          </w:p>
          <w:p>
            <w:pPr>
              <w:spacing w:after="130" w:line="264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Hi </w:t>
            </w:r>
            <w:r>
              <w:rPr>
                <w:rFonts w:ascii="Arial" w:cs="Arial" w:eastAsia="Arial" w:hAnsi="Arial"/>
                <w:b/>
                <w:bCs/>
                <w:color w:val="9A7A28"/>
                <w:sz w:val="21"/>
                <w:szCs w:val="21"/>
              </w:rPr>
              <w:t xml:space="preserve">[First name]</w:t>
            </w: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,</w:t>
            </w:r>
          </w:p>
          <w:p>
            <w:pPr>
              <w:spacing w:after="130" w:line="264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Your team already sells </w:t>
            </w:r>
            <w:r>
              <w:rPr>
                <w:rFonts w:ascii="Arial" w:cs="Arial" w:eastAsia="Arial" w:hAnsi="Arial"/>
                <w:b/>
                <w:bCs/>
                <w:color w:val="9A7A28"/>
                <w:sz w:val="21"/>
                <w:szCs w:val="21"/>
              </w:rPr>
              <w:t xml:space="preserve">[software/services]</w:t>
            </w: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 to small businesses. LeaderShield adds two things your clients ask for that you don't offer today: working capital, and a growth platform that complements your stack rather than competing with it.</w:t>
            </w:r>
          </w:p>
          <w:p>
            <w:pPr>
              <w:spacing w:after="130" w:line="264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Funding is the cleanest possible add — you refer, we fulfill, you earn recurring revenue, and nothing in your current lineup is at risk. Open to a short call to see how partners are layering it in?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Best,
</w:t>
            </w:r>
            <w:r>
              <w:rPr>
                <w:rFonts w:ascii="Arial" w:cs="Arial" w:eastAsia="Arial" w:hAnsi="Arial"/>
                <w:b/>
                <w:bCs/>
                <w:color w:val="9A7A28"/>
                <w:sz w:val="21"/>
                <w:szCs w:val="21"/>
              </w:rPr>
              <w:t xml:space="preserve">[Your name]</w:t>
            </w: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 · LeaderShield · </w:t>
            </w:r>
            <w:r>
              <w:rPr>
                <w:rFonts w:ascii="Arial" w:cs="Arial" w:eastAsia="Arial" w:hAnsi="Arial"/>
                <w:b/>
                <w:bCs/>
                <w:color w:val="9A7A28"/>
                <w:sz w:val="21"/>
                <w:szCs w:val="21"/>
              </w:rPr>
              <w:t xml:space="preserve">[Phone]</w:t>
            </w: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9A7A28"/>
                <w:sz w:val="21"/>
                <w:szCs w:val="21"/>
              </w:rPr>
              <w:t xml:space="preserve">[Email]</w:t>
            </w:r>
          </w:p>
        </w:tc>
      </w:tr>
    </w:tbl>
    <w:p>
      <w:r>
        <w:br w:type="page"/>
      </w:r>
    </w:p>
    <w:p>
      <w:pPr>
        <w:spacing w:after="380"/>
      </w:pPr>
      <w:r>
        <w:rPr>
          <w:rFonts w:ascii="Arial" w:cs="Arial" w:eastAsia="Arial" w:hAnsi="Arial"/>
        </w:rPr>
        <w:t xml:space="preserve"/>
      </w:r>
    </w:p>
    <w:p>
      <w:pPr>
        <w:spacing w:after="0"/>
        <w:jc w:val="left"/>
      </w:pPr>
      <w:r>
        <w:rPr>
          <w:rFonts w:ascii="Arial" w:cs="Arial" w:eastAsia="Arial" w:hAnsi="Arial"/>
          <w:b/>
          <w:bCs/>
          <w:color w:val="9A7A28"/>
          <w:spacing w:val="60"/>
          <w:sz w:val="20"/>
          <w:szCs w:val="20"/>
        </w:rPr>
        <w:t xml:space="preserve">SECTION</w:t>
      </w:r>
    </w:p>
    <w:p>
      <w:pPr>
        <w:spacing w:after="60"/>
        <w:jc w:val="left"/>
      </w:pPr>
      <w:r>
        <w:rPr>
          <w:rFonts w:ascii="Georgia" w:cs="Georgia" w:eastAsia="Georgia" w:hAnsi="Georgia"/>
          <w:b/>
          <w:bCs/>
          <w:color w:val="16395C"/>
          <w:sz w:val="150"/>
          <w:szCs w:val="150"/>
        </w:rPr>
        <w:t xml:space="preserve">02</w:t>
      </w:r>
    </w:p>
    <w:p>
      <w:pPr>
        <w:pBdr>
          <w:bottom w:val="single" w:color="C9A23F" w:sz="20" w:space="10"/>
        </w:pBdr>
        <w:spacing w:after="160"/>
      </w:pPr>
      <w:r>
        <w:rPr>
          <w:rFonts w:ascii="Georgia" w:cs="Georgia" w:eastAsia="Georgia" w:hAnsi="Georgia"/>
          <w:b/>
          <w:bCs/>
          <w:color w:val="0C2438"/>
          <w:sz w:val="40"/>
          <w:szCs w:val="40"/>
        </w:rPr>
        <w:t xml:space="preserve">Model B Emails — Add A Product Line</w:t>
      </w:r>
    </w:p>
    <w:p>
      <w:pPr>
        <w:spacing w:after="260"/>
      </w:pPr>
      <w:r>
        <w:rPr>
          <w:rFonts w:ascii="Arial" w:cs="Arial" w:eastAsia="Arial" w:hAnsi="Arial"/>
          <w:i/>
          <w:iCs/>
          <w:color w:val="2E6E9E"/>
          <w:sz w:val="24"/>
          <w:szCs w:val="24"/>
        </w:rPr>
        <w:t xml:space="preserve">For partners whose 1099 sales force already calls on businesses.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5C6675"/>
          <w:spacing w:val="24"/>
          <w:sz w:val="16"/>
          <w:szCs w:val="16"/>
        </w:rPr>
        <w:t xml:space="preserve">IN THIS SECTION</w:t>
      </w:r>
    </w:p>
    <w:p>
      <w:pPr>
        <w:spacing w:after="50"/>
        <w:ind w:left="30"/>
      </w:pPr>
      <w:r>
        <w:rPr>
          <w:rFonts w:ascii="Arial" w:cs="Arial" w:eastAsia="Arial" w:hAnsi="Arial"/>
          <w:b/>
          <w:bCs/>
          <w:color w:val="C9A23F"/>
          <w:sz w:val="20"/>
          <w:szCs w:val="20"/>
        </w:rPr>
        <w:t xml:space="preserve">—  </w:t>
      </w:r>
      <w:r>
        <w:rPr>
          <w:rFonts w:ascii="Arial" w:cs="Arial" w:eastAsia="Arial" w:hAnsi="Arial"/>
          <w:color w:val="16395C"/>
          <w:sz w:val="20"/>
          <w:szCs w:val="20"/>
        </w:rPr>
        <w:t xml:space="preserve">Relationship-led (insurance)</w:t>
      </w:r>
    </w:p>
    <w:p>
      <w:pPr>
        <w:spacing w:after="50"/>
        <w:ind w:left="30"/>
      </w:pPr>
      <w:r>
        <w:rPr>
          <w:rFonts w:ascii="Arial" w:cs="Arial" w:eastAsia="Arial" w:hAnsi="Arial"/>
          <w:b/>
          <w:bCs/>
          <w:color w:val="C9A23F"/>
          <w:sz w:val="20"/>
          <w:szCs w:val="20"/>
        </w:rPr>
        <w:t xml:space="preserve">—  </w:t>
      </w:r>
      <w:r>
        <w:rPr>
          <w:rFonts w:ascii="Arial" w:cs="Arial" w:eastAsia="Arial" w:hAnsi="Arial"/>
          <w:color w:val="16395C"/>
          <w:sz w:val="20"/>
          <w:szCs w:val="20"/>
        </w:rPr>
        <w:t xml:space="preserve">Additive (telecom/energy)</w:t>
      </w:r>
    </w:p>
    <w:p>
      <w:pPr>
        <w:spacing w:after="50"/>
        <w:ind w:left="30"/>
      </w:pPr>
      <w:r>
        <w:rPr>
          <w:rFonts w:ascii="Arial" w:cs="Arial" w:eastAsia="Arial" w:hAnsi="Arial"/>
          <w:b/>
          <w:bCs/>
          <w:color w:val="C9A23F"/>
          <w:sz w:val="20"/>
          <w:szCs w:val="20"/>
        </w:rPr>
        <w:t xml:space="preserve">—  </w:t>
      </w:r>
      <w:r>
        <w:rPr>
          <w:rFonts w:ascii="Arial" w:cs="Arial" w:eastAsia="Arial" w:hAnsi="Arial"/>
          <w:color w:val="16395C"/>
          <w:sz w:val="20"/>
          <w:szCs w:val="20"/>
        </w:rPr>
        <w:t xml:space="preserve">Franchises &amp; direct sales</w:t>
      </w:r>
    </w:p>
    <w:p>
      <w:r>
        <w:br w:type="page"/>
      </w:r>
    </w:p>
    <w:p>
      <w:pPr>
        <w:keepNext/>
        <w:spacing w:after="4" w:before="200"/>
      </w:pPr>
      <w:r>
        <w:rPr>
          <w:rFonts w:ascii="Arial" w:cs="Arial" w:eastAsia="Arial" w:hAnsi="Arial"/>
          <w:b/>
          <w:bCs/>
          <w:color w:val="C9A23F"/>
          <w:sz w:val="22"/>
          <w:szCs w:val="22"/>
        </w:rPr>
        <w:t xml:space="preserve">▸  </w:t>
      </w:r>
      <w:r>
        <w:rPr>
          <w:rFonts w:ascii="Georgia" w:cs="Georgia" w:eastAsia="Georgia" w:hAnsi="Georgia"/>
          <w:b/>
          <w:bCs/>
          <w:color w:val="0C2438"/>
          <w:sz w:val="23"/>
          <w:szCs w:val="23"/>
        </w:rPr>
        <w:t xml:space="preserve">B1 · Relationship-Led (Insurance)</w:t>
      </w:r>
    </w:p>
    <w:p>
      <w:pPr>
        <w:keepNext/>
        <w:spacing w:after="100"/>
      </w:pPr>
      <w:r>
        <w:rPr>
          <w:rFonts w:ascii="Arial" w:cs="Arial" w:eastAsia="Arial" w:hAnsi="Arial"/>
          <w:b/>
          <w:bCs/>
          <w:i/>
          <w:iCs/>
          <w:color w:val="9A7A28"/>
          <w:sz w:val="19"/>
          <w:szCs w:val="19"/>
        </w:rPr>
        <w:t xml:space="preserve">When to use:  </w:t>
      </w:r>
      <w:r>
        <w:rPr>
          <w:rFonts w:ascii="Arial" w:cs="Arial" w:eastAsia="Arial" w:hAnsi="Arial"/>
          <w:i/>
          <w:iCs/>
          <w:color w:val="5C6675"/>
          <w:sz w:val="19"/>
          <w:szCs w:val="19"/>
        </w:rPr>
        <w:t xml:space="preserve">Insurance agency networks — and your booked insurance-agency meeting.</w:t>
      </w:r>
    </w:p>
    <w:tbl>
      <w:tblPr>
        <w:tblW w:type="dxa" w:w="9360"/>
        <w:tblBorders>
          <w:top w:val="single" w:color="D8DEE6" w:sz="2"/>
          <w:left w:val="single" w:color="C9A23F" w:sz="18"/>
          <w:bottom w:val="single" w:color="D8DEE6" w:sz="2"/>
          <w:right w:val="single" w:color="D8DEE6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8FB" w:val="clear"/>
            <w:tcMar>
              <w:top w:type="dxa" w:w="150"/>
              <w:left w:type="dxa" w:w="220"/>
              <w:bottom w:type="dxa" w:w="150"/>
              <w:right w:type="dxa" w:w="2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16395C"/>
                <w:sz w:val="21"/>
                <w:szCs w:val="21"/>
              </w:rPr>
              <w:t xml:space="preserve">Subject:  </w:t>
            </w:r>
            <w:r>
              <w:rPr>
                <w:rFonts w:ascii="Arial" w:cs="Arial" w:eastAsia="Arial" w:hAnsi="Arial"/>
                <w:b/>
                <w:bCs/>
                <w:color w:val="0C2438"/>
                <w:sz w:val="21"/>
                <w:szCs w:val="21"/>
              </w:rPr>
              <w:t xml:space="preserve">Give your agents more to do with the trust they've built</w:t>
            </w:r>
          </w:p>
          <w:p>
            <w:pPr>
              <w:spacing w:after="130" w:line="264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Hi </w:t>
            </w:r>
            <w:r>
              <w:rPr>
                <w:rFonts w:ascii="Arial" w:cs="Arial" w:eastAsia="Arial" w:hAnsi="Arial"/>
                <w:b/>
                <w:bCs/>
                <w:color w:val="9A7A28"/>
                <w:sz w:val="21"/>
                <w:szCs w:val="21"/>
              </w:rPr>
              <w:t xml:space="preserve">[First name]</w:t>
            </w: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,</w:t>
            </w:r>
          </w:p>
          <w:p>
            <w:pPr>
              <w:spacing w:after="130" w:line="264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Your agents have something most salespeople would trade anything for — trusted relationships with business owners. Today they only earn when they write a policy.</w:t>
            </w:r>
          </w:p>
          <w:p>
            <w:pPr>
              <w:spacing w:after="130" w:line="264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LeaderShield gives them a second, non-competing reason to call that same commercial book: working capital and a growth platform their business clients genuinely need. Your agents earn on what they place, and </w:t>
            </w:r>
            <w:r>
              <w:rPr>
                <w:rFonts w:ascii="Arial" w:cs="Arial" w:eastAsia="Arial" w:hAnsi="Arial"/>
                <w:b/>
                <w:bCs/>
                <w:color w:val="9A7A28"/>
                <w:sz w:val="21"/>
                <w:szCs w:val="21"/>
              </w:rPr>
              <w:t xml:space="preserve">[Network/Agency]</w:t>
            </w: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 earns an override on the production. We provide the training and materials so it's turnkey for your people.</w:t>
            </w:r>
          </w:p>
          <w:p>
            <w:pPr>
              <w:spacing w:after="130" w:line="264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I'd love to walk </w:t>
            </w:r>
            <w:r>
              <w:rPr>
                <w:rFonts w:ascii="Arial" w:cs="Arial" w:eastAsia="Arial" w:hAnsi="Arial"/>
                <w:b/>
                <w:bCs/>
                <w:color w:val="9A7A28"/>
                <w:sz w:val="21"/>
                <w:szCs w:val="21"/>
              </w:rPr>
              <w:t xml:space="preserve">[Network/Agency]</w:t>
            </w: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 through how it works — and we can start with a small group of agents to prove it out. Do you have 20–30 minutes </w:t>
            </w:r>
            <w:r>
              <w:rPr>
                <w:rFonts w:ascii="Arial" w:cs="Arial" w:eastAsia="Arial" w:hAnsi="Arial"/>
                <w:b/>
                <w:bCs/>
                <w:color w:val="9A7A28"/>
                <w:sz w:val="21"/>
                <w:szCs w:val="21"/>
              </w:rPr>
              <w:t xml:space="preserve">[this week]</w:t>
            </w: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?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Best,
</w:t>
            </w:r>
            <w:r>
              <w:rPr>
                <w:rFonts w:ascii="Arial" w:cs="Arial" w:eastAsia="Arial" w:hAnsi="Arial"/>
                <w:b/>
                <w:bCs/>
                <w:color w:val="9A7A28"/>
                <w:sz w:val="21"/>
                <w:szCs w:val="21"/>
              </w:rPr>
              <w:t xml:space="preserve">[Your name]</w:t>
            </w: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 · LeaderShield · </w:t>
            </w:r>
            <w:r>
              <w:rPr>
                <w:rFonts w:ascii="Arial" w:cs="Arial" w:eastAsia="Arial" w:hAnsi="Arial"/>
                <w:b/>
                <w:bCs/>
                <w:color w:val="9A7A28"/>
                <w:sz w:val="21"/>
                <w:szCs w:val="21"/>
              </w:rPr>
              <w:t xml:space="preserve">[Phone]</w:t>
            </w: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9A7A28"/>
                <w:sz w:val="21"/>
                <w:szCs w:val="21"/>
              </w:rPr>
              <w:t xml:space="preserve">[Email]</w:t>
            </w:r>
          </w:p>
        </w:tc>
      </w:tr>
    </w:tbl>
    <w:p>
      <w:pPr>
        <w:keepNext/>
        <w:spacing w:after="4" w:before="200"/>
      </w:pPr>
      <w:r>
        <w:rPr>
          <w:rFonts w:ascii="Arial" w:cs="Arial" w:eastAsia="Arial" w:hAnsi="Arial"/>
          <w:b/>
          <w:bCs/>
          <w:color w:val="C9A23F"/>
          <w:sz w:val="22"/>
          <w:szCs w:val="22"/>
        </w:rPr>
        <w:t xml:space="preserve">▸  </w:t>
      </w:r>
      <w:r>
        <w:rPr>
          <w:rFonts w:ascii="Georgia" w:cs="Georgia" w:eastAsia="Georgia" w:hAnsi="Georgia"/>
          <w:b/>
          <w:bCs/>
          <w:color w:val="0C2438"/>
          <w:sz w:val="23"/>
          <w:szCs w:val="23"/>
        </w:rPr>
        <w:t xml:space="preserve">B2 · Additive / Zero-Conflict</w:t>
      </w:r>
    </w:p>
    <w:p>
      <w:pPr>
        <w:keepNext/>
        <w:spacing w:after="100"/>
      </w:pPr>
      <w:r>
        <w:rPr>
          <w:rFonts w:ascii="Arial" w:cs="Arial" w:eastAsia="Arial" w:hAnsi="Arial"/>
          <w:b/>
          <w:bCs/>
          <w:i/>
          <w:iCs/>
          <w:color w:val="9A7A28"/>
          <w:sz w:val="19"/>
          <w:szCs w:val="19"/>
        </w:rPr>
        <w:t xml:space="preserve">When to use:  </w:t>
      </w:r>
      <w:r>
        <w:rPr>
          <w:rFonts w:ascii="Arial" w:cs="Arial" w:eastAsia="Arial" w:hAnsi="Arial"/>
          <w:i/>
          <w:iCs/>
          <w:color w:val="5C6675"/>
          <w:sz w:val="19"/>
          <w:szCs w:val="19"/>
        </w:rPr>
        <w:t xml:space="preserve">Telecom &amp; tech master agencies and energy-broker channels.</w:t>
      </w:r>
    </w:p>
    <w:tbl>
      <w:tblPr>
        <w:tblW w:type="dxa" w:w="9360"/>
        <w:tblBorders>
          <w:top w:val="single" w:color="D8DEE6" w:sz="2"/>
          <w:left w:val="single" w:color="C9A23F" w:sz="18"/>
          <w:bottom w:val="single" w:color="D8DEE6" w:sz="2"/>
          <w:right w:val="single" w:color="D8DEE6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8FB" w:val="clear"/>
            <w:tcMar>
              <w:top w:type="dxa" w:w="150"/>
              <w:left w:type="dxa" w:w="220"/>
              <w:bottom w:type="dxa" w:w="150"/>
              <w:right w:type="dxa" w:w="2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16395C"/>
                <w:sz w:val="21"/>
                <w:szCs w:val="21"/>
              </w:rPr>
              <w:t xml:space="preserve">Subject:  </w:t>
            </w:r>
            <w:r>
              <w:rPr>
                <w:rFonts w:ascii="Arial" w:cs="Arial" w:eastAsia="Arial" w:hAnsi="Arial"/>
                <w:b/>
                <w:bCs/>
                <w:color w:val="0C2438"/>
                <w:sz w:val="21"/>
                <w:szCs w:val="21"/>
              </w:rPr>
              <w:t xml:space="preserve">An additive recurring line for your advisors — zero channel conflict</w:t>
            </w:r>
          </w:p>
          <w:p>
            <w:pPr>
              <w:spacing w:after="130" w:line="264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Hi </w:t>
            </w:r>
            <w:r>
              <w:rPr>
                <w:rFonts w:ascii="Arial" w:cs="Arial" w:eastAsia="Arial" w:hAnsi="Arial"/>
                <w:b/>
                <w:bCs/>
                <w:color w:val="9A7A28"/>
                <w:sz w:val="21"/>
                <w:szCs w:val="21"/>
              </w:rPr>
              <w:t xml:space="preserve">[First name]</w:t>
            </w: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,</w:t>
            </w:r>
          </w:p>
          <w:p>
            <w:pPr>
              <w:spacing w:after="130" w:line="264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Your advisors already sell recurring services to business owners and live on residual income. LeaderShield slots in alongside your existing portfolio with nothing competing — working capital and a growth platform — on exactly the recurring model your advisors are built around.</w:t>
            </w:r>
          </w:p>
          <w:p>
            <w:pPr>
              <w:spacing w:after="130" w:line="264"/>
            </w:pPr>
            <w:r>
              <w:rPr>
                <w:rFonts w:ascii="Arial" w:cs="Arial" w:eastAsia="Arial" w:hAnsi="Arial"/>
                <w:b/>
                <w:bCs/>
                <w:color w:val="9A7A28"/>
                <w:sz w:val="21"/>
                <w:szCs w:val="21"/>
              </w:rPr>
              <w:t xml:space="preserve">[Org]</w:t>
            </w: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 earns an override on advisor production; advisors earn standard LeaderShield comp; we handle enablement. It's found revenue from relationships your channel already has.</w:t>
            </w:r>
          </w:p>
          <w:p>
            <w:pPr>
              <w:spacing w:after="130" w:line="264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Could we get 20 minutes with your channel team to see if it's a fit for the </w:t>
            </w:r>
            <w:r>
              <w:rPr>
                <w:rFonts w:ascii="Arial" w:cs="Arial" w:eastAsia="Arial" w:hAnsi="Arial"/>
                <w:b/>
                <w:bCs/>
                <w:color w:val="9A7A28"/>
                <w:sz w:val="21"/>
                <w:szCs w:val="21"/>
              </w:rPr>
              <w:t xml:space="preserve">[Org]</w:t>
            </w: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 portfolio?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Best,
</w:t>
            </w:r>
            <w:r>
              <w:rPr>
                <w:rFonts w:ascii="Arial" w:cs="Arial" w:eastAsia="Arial" w:hAnsi="Arial"/>
                <w:b/>
                <w:bCs/>
                <w:color w:val="9A7A28"/>
                <w:sz w:val="21"/>
                <w:szCs w:val="21"/>
              </w:rPr>
              <w:t xml:space="preserve">[Your name]</w:t>
            </w: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 · LeaderShield · </w:t>
            </w:r>
            <w:r>
              <w:rPr>
                <w:rFonts w:ascii="Arial" w:cs="Arial" w:eastAsia="Arial" w:hAnsi="Arial"/>
                <w:b/>
                <w:bCs/>
                <w:color w:val="9A7A28"/>
                <w:sz w:val="21"/>
                <w:szCs w:val="21"/>
              </w:rPr>
              <w:t xml:space="preserve">[Phone]</w:t>
            </w: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9A7A28"/>
                <w:sz w:val="21"/>
                <w:szCs w:val="21"/>
              </w:rPr>
              <w:t xml:space="preserve">[Email]</w:t>
            </w:r>
          </w:p>
        </w:tc>
      </w:tr>
    </w:tbl>
    <w:p>
      <w:pPr>
        <w:keepNext/>
        <w:spacing w:after="4" w:before="200"/>
      </w:pPr>
      <w:r>
        <w:rPr>
          <w:rFonts w:ascii="Arial" w:cs="Arial" w:eastAsia="Arial" w:hAnsi="Arial"/>
          <w:b/>
          <w:bCs/>
          <w:color w:val="C9A23F"/>
          <w:sz w:val="22"/>
          <w:szCs w:val="22"/>
        </w:rPr>
        <w:t xml:space="preserve">▸  </w:t>
      </w:r>
      <w:r>
        <w:rPr>
          <w:rFonts w:ascii="Georgia" w:cs="Georgia" w:eastAsia="Georgia" w:hAnsi="Georgia"/>
          <w:b/>
          <w:bCs/>
          <w:color w:val="0C2438"/>
          <w:sz w:val="23"/>
          <w:szCs w:val="23"/>
        </w:rPr>
        <w:t xml:space="preserve">B3 · Fund Your Advertisers (Franchises)</w:t>
      </w:r>
    </w:p>
    <w:p>
      <w:pPr>
        <w:keepNext/>
        <w:spacing w:after="100"/>
      </w:pPr>
      <w:r>
        <w:rPr>
          <w:rFonts w:ascii="Arial" w:cs="Arial" w:eastAsia="Arial" w:hAnsi="Arial"/>
          <w:b/>
          <w:bCs/>
          <w:i/>
          <w:iCs/>
          <w:color w:val="9A7A28"/>
          <w:sz w:val="19"/>
          <w:szCs w:val="19"/>
        </w:rPr>
        <w:t xml:space="preserve">When to use:  </w:t>
      </w:r>
      <w:r>
        <w:rPr>
          <w:rFonts w:ascii="Arial" w:cs="Arial" w:eastAsia="Arial" w:hAnsi="Arial"/>
          <w:i/>
          <w:iCs/>
          <w:color w:val="5C6675"/>
          <w:sz w:val="19"/>
          <w:szCs w:val="19"/>
        </w:rPr>
        <w:t xml:space="preserve">Local-advertising / direct-mail marketing franchises.</w:t>
      </w:r>
    </w:p>
    <w:tbl>
      <w:tblPr>
        <w:tblW w:type="dxa" w:w="9360"/>
        <w:tblBorders>
          <w:top w:val="single" w:color="D8DEE6" w:sz="2"/>
          <w:left w:val="single" w:color="C9A23F" w:sz="18"/>
          <w:bottom w:val="single" w:color="D8DEE6" w:sz="2"/>
          <w:right w:val="single" w:color="D8DEE6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8FB" w:val="clear"/>
            <w:tcMar>
              <w:top w:type="dxa" w:w="150"/>
              <w:left w:type="dxa" w:w="220"/>
              <w:bottom w:type="dxa" w:w="150"/>
              <w:right w:type="dxa" w:w="2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16395C"/>
                <w:sz w:val="21"/>
                <w:szCs w:val="21"/>
              </w:rPr>
              <w:t xml:space="preserve">Subject:  </w:t>
            </w:r>
            <w:r>
              <w:rPr>
                <w:rFonts w:ascii="Arial" w:cs="Arial" w:eastAsia="Arial" w:hAnsi="Arial"/>
                <w:b/>
                <w:bCs/>
                <w:color w:val="0C2438"/>
                <w:sz w:val="21"/>
                <w:szCs w:val="21"/>
              </w:rPr>
              <w:t xml:space="preserve">Fund your advertisers — and add a recurring line for </w:t>
            </w:r>
            <w:r>
              <w:rPr>
                <w:rFonts w:ascii="Arial" w:cs="Arial" w:eastAsia="Arial" w:hAnsi="Arial"/>
                <w:b/>
                <w:bCs/>
                <w:color w:val="9A7A28"/>
                <w:sz w:val="21"/>
                <w:szCs w:val="21"/>
              </w:rPr>
              <w:t xml:space="preserve">[Franchise]</w:t>
            </w:r>
          </w:p>
          <w:p>
            <w:pPr>
              <w:spacing w:after="130" w:line="264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Hi </w:t>
            </w:r>
            <w:r>
              <w:rPr>
                <w:rFonts w:ascii="Arial" w:cs="Arial" w:eastAsia="Arial" w:hAnsi="Arial"/>
                <w:b/>
                <w:bCs/>
                <w:color w:val="9A7A28"/>
                <w:sz w:val="21"/>
                <w:szCs w:val="21"/>
              </w:rPr>
              <w:t xml:space="preserve">[First name]</w:t>
            </w: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,</w:t>
            </w:r>
          </w:p>
          <w:p>
            <w:pPr>
              <w:spacing w:after="130" w:line="264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Your reps sit with local merchants every day selling marketing. LeaderShield lets them do two more things on that same visit: help fund those advertisers with working capital, and offer a growth platform that complements your campaigns.</w:t>
            </w:r>
          </w:p>
          <w:p>
            <w:pPr>
              <w:spacing w:after="130" w:line="264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More value per visit for your reps, and a recurring revenue line for </w:t>
            </w:r>
            <w:r>
              <w:rPr>
                <w:rFonts w:ascii="Arial" w:cs="Arial" w:eastAsia="Arial" w:hAnsi="Arial"/>
                <w:b/>
                <w:bCs/>
                <w:color w:val="9A7A28"/>
                <w:sz w:val="21"/>
                <w:szCs w:val="21"/>
              </w:rPr>
              <w:t xml:space="preserve">[Franchise]</w:t>
            </w: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 — with our training and materials behind it. Worth a short call to see how it fits your offices?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Best,
</w:t>
            </w:r>
            <w:r>
              <w:rPr>
                <w:rFonts w:ascii="Arial" w:cs="Arial" w:eastAsia="Arial" w:hAnsi="Arial"/>
                <w:b/>
                <w:bCs/>
                <w:color w:val="9A7A28"/>
                <w:sz w:val="21"/>
                <w:szCs w:val="21"/>
              </w:rPr>
              <w:t xml:space="preserve">[Your name]</w:t>
            </w: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 · LeaderShield · </w:t>
            </w:r>
            <w:r>
              <w:rPr>
                <w:rFonts w:ascii="Arial" w:cs="Arial" w:eastAsia="Arial" w:hAnsi="Arial"/>
                <w:b/>
                <w:bCs/>
                <w:color w:val="9A7A28"/>
                <w:sz w:val="21"/>
                <w:szCs w:val="21"/>
              </w:rPr>
              <w:t xml:space="preserve">[Phone]</w:t>
            </w: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9A7A28"/>
                <w:sz w:val="21"/>
                <w:szCs w:val="21"/>
              </w:rPr>
              <w:t xml:space="preserve">[Email]</w:t>
            </w:r>
          </w:p>
        </w:tc>
      </w:tr>
    </w:tbl>
    <w:p>
      <w:pPr>
        <w:keepNext/>
        <w:spacing w:after="4" w:before="200"/>
      </w:pPr>
      <w:r>
        <w:rPr>
          <w:rFonts w:ascii="Arial" w:cs="Arial" w:eastAsia="Arial" w:hAnsi="Arial"/>
          <w:b/>
          <w:bCs/>
          <w:color w:val="C9A23F"/>
          <w:sz w:val="22"/>
          <w:szCs w:val="22"/>
        </w:rPr>
        <w:t xml:space="preserve">▸  </w:t>
      </w:r>
      <w:r>
        <w:rPr>
          <w:rFonts w:ascii="Georgia" w:cs="Georgia" w:eastAsia="Georgia" w:hAnsi="Georgia"/>
          <w:b/>
          <w:bCs/>
          <w:color w:val="0C2438"/>
          <w:sz w:val="23"/>
          <w:szCs w:val="23"/>
        </w:rPr>
        <w:t xml:space="preserve">B4 · Product Line For Your Field (Direct Sales)</w:t>
      </w:r>
    </w:p>
    <w:p>
      <w:pPr>
        <w:keepNext/>
        <w:spacing w:after="100"/>
      </w:pPr>
      <w:r>
        <w:rPr>
          <w:rFonts w:ascii="Arial" w:cs="Arial" w:eastAsia="Arial" w:hAnsi="Arial"/>
          <w:b/>
          <w:bCs/>
          <w:i/>
          <w:iCs/>
          <w:color w:val="9A7A28"/>
          <w:sz w:val="19"/>
          <w:szCs w:val="19"/>
        </w:rPr>
        <w:t xml:space="preserve">When to use:  </w:t>
      </w:r>
      <w:r>
        <w:rPr>
          <w:rFonts w:ascii="Arial" w:cs="Arial" w:eastAsia="Arial" w:hAnsi="Arial"/>
          <w:i/>
          <w:iCs/>
          <w:color w:val="5C6675"/>
          <w:sz w:val="19"/>
          <w:szCs w:val="19"/>
        </w:rPr>
        <w:t xml:space="preserve">Direct-sales / network-marketing orgs — and your booked MLM meeting. Vet reputation/compliance first.</w:t>
      </w:r>
    </w:p>
    <w:tbl>
      <w:tblPr>
        <w:tblW w:type="dxa" w:w="9360"/>
        <w:tblBorders>
          <w:top w:val="single" w:color="D8DEE6" w:sz="2"/>
          <w:left w:val="single" w:color="C9A23F" w:sz="18"/>
          <w:bottom w:val="single" w:color="D8DEE6" w:sz="2"/>
          <w:right w:val="single" w:color="D8DEE6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8FB" w:val="clear"/>
            <w:tcMar>
              <w:top w:type="dxa" w:w="150"/>
              <w:left w:type="dxa" w:w="220"/>
              <w:bottom w:type="dxa" w:w="150"/>
              <w:right w:type="dxa" w:w="2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16395C"/>
                <w:sz w:val="21"/>
                <w:szCs w:val="21"/>
              </w:rPr>
              <w:t xml:space="preserve">Subject:  </w:t>
            </w:r>
            <w:r>
              <w:rPr>
                <w:rFonts w:ascii="Arial" w:cs="Arial" w:eastAsia="Arial" w:hAnsi="Arial"/>
                <w:b/>
                <w:bCs/>
                <w:color w:val="0C2438"/>
                <w:sz w:val="21"/>
                <w:szCs w:val="21"/>
              </w:rPr>
              <w:t xml:space="preserve">A real B2B product line — with recurring residual — for your field</w:t>
            </w:r>
          </w:p>
          <w:p>
            <w:pPr>
              <w:spacing w:after="130" w:line="264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Hi </w:t>
            </w:r>
            <w:r>
              <w:rPr>
                <w:rFonts w:ascii="Arial" w:cs="Arial" w:eastAsia="Arial" w:hAnsi="Arial"/>
                <w:b/>
                <w:bCs/>
                <w:color w:val="9A7A28"/>
                <w:sz w:val="21"/>
                <w:szCs w:val="21"/>
              </w:rPr>
              <w:t xml:space="preserve">[First name]</w:t>
            </w: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,</w:t>
            </w:r>
          </w:p>
          <w:p>
            <w:pPr>
              <w:spacing w:after="130" w:line="264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Your field is built to sell and to duplicate. LeaderShield gives them a genuine B2B product — working capital and a growth platform that businesses actually need — with recurring residual and a clear, straightforward comp structure.</w:t>
            </w:r>
          </w:p>
          <w:p>
            <w:pPr>
              <w:spacing w:after="130" w:line="264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It's an additive line for </w:t>
            </w:r>
            <w:r>
              <w:rPr>
                <w:rFonts w:ascii="Arial" w:cs="Arial" w:eastAsia="Arial" w:hAnsi="Arial"/>
                <w:b/>
                <w:bCs/>
                <w:color w:val="9A7A28"/>
                <w:sz w:val="21"/>
                <w:szCs w:val="21"/>
              </w:rPr>
              <w:t xml:space="preserve">[Org]</w:t>
            </w: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, backed by our training and materials. We hold a high bar on compliance and honest income framing, so it's something your leaders can stand behind. Could we find time to walk through the opportunity and the comp together?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Best,
</w:t>
            </w:r>
            <w:r>
              <w:rPr>
                <w:rFonts w:ascii="Arial" w:cs="Arial" w:eastAsia="Arial" w:hAnsi="Arial"/>
                <w:b/>
                <w:bCs/>
                <w:color w:val="9A7A28"/>
                <w:sz w:val="21"/>
                <w:szCs w:val="21"/>
              </w:rPr>
              <w:t xml:space="preserve">[Your name]</w:t>
            </w: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 · LeaderShield · </w:t>
            </w:r>
            <w:r>
              <w:rPr>
                <w:rFonts w:ascii="Arial" w:cs="Arial" w:eastAsia="Arial" w:hAnsi="Arial"/>
                <w:b/>
                <w:bCs/>
                <w:color w:val="9A7A28"/>
                <w:sz w:val="21"/>
                <w:szCs w:val="21"/>
              </w:rPr>
              <w:t xml:space="preserve">[Phone]</w:t>
            </w: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9A7A28"/>
                <w:sz w:val="21"/>
                <w:szCs w:val="21"/>
              </w:rPr>
              <w:t xml:space="preserve">[Email]</w:t>
            </w:r>
          </w:p>
        </w:tc>
      </w:tr>
    </w:tbl>
    <w:p>
      <w:r>
        <w:br w:type="page"/>
      </w:r>
    </w:p>
    <w:p>
      <w:pPr>
        <w:spacing w:after="380"/>
      </w:pPr>
      <w:r>
        <w:rPr>
          <w:rFonts w:ascii="Arial" w:cs="Arial" w:eastAsia="Arial" w:hAnsi="Arial"/>
        </w:rPr>
        <w:t xml:space="preserve"/>
      </w:r>
    </w:p>
    <w:p>
      <w:pPr>
        <w:spacing w:after="0"/>
        <w:jc w:val="left"/>
      </w:pPr>
      <w:r>
        <w:rPr>
          <w:rFonts w:ascii="Arial" w:cs="Arial" w:eastAsia="Arial" w:hAnsi="Arial"/>
          <w:b/>
          <w:bCs/>
          <w:color w:val="9A7A28"/>
          <w:spacing w:val="60"/>
          <w:sz w:val="20"/>
          <w:szCs w:val="20"/>
        </w:rPr>
        <w:t xml:space="preserve">SECTION</w:t>
      </w:r>
    </w:p>
    <w:p>
      <w:pPr>
        <w:spacing w:after="60"/>
        <w:jc w:val="left"/>
      </w:pPr>
      <w:r>
        <w:rPr>
          <w:rFonts w:ascii="Georgia" w:cs="Georgia" w:eastAsia="Georgia" w:hAnsi="Georgia"/>
          <w:b/>
          <w:bCs/>
          <w:color w:val="16395C"/>
          <w:sz w:val="150"/>
          <w:szCs w:val="150"/>
        </w:rPr>
        <w:t xml:space="preserve">03</w:t>
      </w:r>
    </w:p>
    <w:p>
      <w:pPr>
        <w:pBdr>
          <w:bottom w:val="single" w:color="C9A23F" w:sz="20" w:space="10"/>
        </w:pBdr>
        <w:spacing w:after="160"/>
      </w:pPr>
      <w:r>
        <w:rPr>
          <w:rFonts w:ascii="Georgia" w:cs="Georgia" w:eastAsia="Georgia" w:hAnsi="Georgia"/>
          <w:b/>
          <w:bCs/>
          <w:color w:val="0C2438"/>
          <w:sz w:val="40"/>
          <w:szCs w:val="40"/>
        </w:rPr>
        <w:t xml:space="preserve">Model C &amp; D Emails</w:t>
      </w:r>
    </w:p>
    <w:p>
      <w:pPr>
        <w:spacing w:after="260"/>
      </w:pPr>
      <w:r>
        <w:rPr>
          <w:rFonts w:ascii="Arial" w:cs="Arial" w:eastAsia="Arial" w:hAnsi="Arial"/>
          <w:i/>
          <w:iCs/>
          <w:color w:val="2E6E9E"/>
          <w:sz w:val="24"/>
          <w:szCs w:val="24"/>
        </w:rPr>
        <w:t xml:space="preserve">Association sponsorship, and call-center campaign partnerships.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5C6675"/>
          <w:spacing w:val="24"/>
          <w:sz w:val="16"/>
          <w:szCs w:val="16"/>
        </w:rPr>
        <w:t xml:space="preserve">IN THIS SECTION</w:t>
      </w:r>
    </w:p>
    <w:p>
      <w:pPr>
        <w:spacing w:after="50"/>
        <w:ind w:left="30"/>
      </w:pPr>
      <w:r>
        <w:rPr>
          <w:rFonts w:ascii="Arial" w:cs="Arial" w:eastAsia="Arial" w:hAnsi="Arial"/>
          <w:b/>
          <w:bCs/>
          <w:color w:val="C9A23F"/>
          <w:sz w:val="20"/>
          <w:szCs w:val="20"/>
        </w:rPr>
        <w:t xml:space="preserve">—  </w:t>
      </w:r>
      <w:r>
        <w:rPr>
          <w:rFonts w:ascii="Arial" w:cs="Arial" w:eastAsia="Arial" w:hAnsi="Arial"/>
          <w:color w:val="16395C"/>
          <w:sz w:val="20"/>
          <w:szCs w:val="20"/>
        </w:rPr>
        <w:t xml:space="preserve">C · Sponsorship inquiry</w:t>
      </w:r>
    </w:p>
    <w:p>
      <w:pPr>
        <w:spacing w:after="50"/>
        <w:ind w:left="30"/>
      </w:pPr>
      <w:r>
        <w:rPr>
          <w:rFonts w:ascii="Arial" w:cs="Arial" w:eastAsia="Arial" w:hAnsi="Arial"/>
          <w:b/>
          <w:bCs/>
          <w:color w:val="C9A23F"/>
          <w:sz w:val="20"/>
          <w:szCs w:val="20"/>
        </w:rPr>
        <w:t xml:space="preserve">—  </w:t>
      </w:r>
      <w:r>
        <w:rPr>
          <w:rFonts w:ascii="Arial" w:cs="Arial" w:eastAsia="Arial" w:hAnsi="Arial"/>
          <w:color w:val="16395C"/>
          <w:sz w:val="20"/>
          <w:szCs w:val="20"/>
        </w:rPr>
        <w:t xml:space="preserve">D · Call-center campaign</w:t>
      </w:r>
    </w:p>
    <w:p>
      <w:pPr>
        <w:spacing w:after="50"/>
        <w:ind w:left="30"/>
      </w:pPr>
      <w:r>
        <w:rPr>
          <w:rFonts w:ascii="Arial" w:cs="Arial" w:eastAsia="Arial" w:hAnsi="Arial"/>
          <w:b/>
          <w:bCs/>
          <w:color w:val="C9A23F"/>
          <w:sz w:val="20"/>
          <w:szCs w:val="20"/>
        </w:rPr>
        <w:t xml:space="preserve">—  </w:t>
      </w:r>
      <w:r>
        <w:rPr>
          <w:rFonts w:ascii="Arial" w:cs="Arial" w:eastAsia="Arial" w:hAnsi="Arial"/>
          <w:color w:val="16395C"/>
          <w:sz w:val="20"/>
          <w:szCs w:val="20"/>
        </w:rPr>
        <w:t xml:space="preserve">Compliance-first framing</w:t>
      </w:r>
    </w:p>
    <w:p>
      <w:r>
        <w:br w:type="page"/>
      </w:r>
    </w:p>
    <w:p>
      <w:pPr>
        <w:spacing w:after="30" w:before="120"/>
      </w:pPr>
      <w:r>
        <w:rPr>
          <w:rFonts w:ascii="Georgia" w:cs="Georgia" w:eastAsia="Georgia" w:hAnsi="Georgia"/>
          <w:b/>
          <w:bCs/>
          <w:caps w:val="false"/>
          <w:color w:val="9A7A28"/>
          <w:sz w:val="22"/>
          <w:szCs w:val="22"/>
        </w:rPr>
        <w:t xml:space="preserve">Model C — Reach The Membership</w:t>
      </w:r>
    </w:p>
    <w:p>
      <w:pPr>
        <w:keepNext/>
        <w:spacing w:after="4" w:before="200"/>
      </w:pPr>
      <w:r>
        <w:rPr>
          <w:rFonts w:ascii="Arial" w:cs="Arial" w:eastAsia="Arial" w:hAnsi="Arial"/>
          <w:b/>
          <w:bCs/>
          <w:color w:val="C9A23F"/>
          <w:sz w:val="22"/>
          <w:szCs w:val="22"/>
        </w:rPr>
        <w:t xml:space="preserve">▸  </w:t>
      </w:r>
      <w:r>
        <w:rPr>
          <w:rFonts w:ascii="Georgia" w:cs="Georgia" w:eastAsia="Georgia" w:hAnsi="Georgia"/>
          <w:b/>
          <w:bCs/>
          <w:color w:val="0C2438"/>
          <w:sz w:val="23"/>
          <w:szCs w:val="23"/>
        </w:rPr>
        <w:t xml:space="preserve">C1 · Sponsorship / Endorsed-Vendor</w:t>
      </w:r>
    </w:p>
    <w:p>
      <w:pPr>
        <w:keepNext/>
        <w:spacing w:after="100"/>
      </w:pPr>
      <w:r>
        <w:rPr>
          <w:rFonts w:ascii="Arial" w:cs="Arial" w:eastAsia="Arial" w:hAnsi="Arial"/>
          <w:b/>
          <w:bCs/>
          <w:i/>
          <w:iCs/>
          <w:color w:val="9A7A28"/>
          <w:sz w:val="19"/>
          <w:szCs w:val="19"/>
        </w:rPr>
        <w:t xml:space="preserve">When to use:  </w:t>
      </w:r>
      <w:r>
        <w:rPr>
          <w:rFonts w:ascii="Arial" w:cs="Arial" w:eastAsia="Arial" w:hAnsi="Arial"/>
          <w:i/>
          <w:iCs/>
          <w:color w:val="5C6675"/>
          <w:sz w:val="19"/>
          <w:szCs w:val="19"/>
        </w:rPr>
        <w:t xml:space="preserve">Commercial-loan-broker associations (NACLB, CLBA, CLBI, NASLB).</w:t>
      </w:r>
    </w:p>
    <w:tbl>
      <w:tblPr>
        <w:tblW w:type="dxa" w:w="9360"/>
        <w:tblBorders>
          <w:top w:val="single" w:color="D8DEE6" w:sz="2"/>
          <w:left w:val="single" w:color="C9A23F" w:sz="18"/>
          <w:bottom w:val="single" w:color="D8DEE6" w:sz="2"/>
          <w:right w:val="single" w:color="D8DEE6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8FB" w:val="clear"/>
            <w:tcMar>
              <w:top w:type="dxa" w:w="150"/>
              <w:left w:type="dxa" w:w="220"/>
              <w:bottom w:type="dxa" w:w="150"/>
              <w:right w:type="dxa" w:w="2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16395C"/>
                <w:sz w:val="21"/>
                <w:szCs w:val="21"/>
              </w:rPr>
              <w:t xml:space="preserve">Subject:  </w:t>
            </w:r>
            <w:r>
              <w:rPr>
                <w:rFonts w:ascii="Arial" w:cs="Arial" w:eastAsia="Arial" w:hAnsi="Arial"/>
                <w:b/>
                <w:bCs/>
                <w:color w:val="0C2438"/>
                <w:sz w:val="21"/>
                <w:szCs w:val="21"/>
              </w:rPr>
              <w:t xml:space="preserve">Sponsorship &amp; endorsed-vendor inquiry — LeaderShield</w:t>
            </w:r>
          </w:p>
          <w:p>
            <w:pPr>
              <w:spacing w:after="130" w:line="264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Hi </w:t>
            </w:r>
            <w:r>
              <w:rPr>
                <w:rFonts w:ascii="Arial" w:cs="Arial" w:eastAsia="Arial" w:hAnsi="Arial"/>
                <w:b/>
                <w:bCs/>
                <w:color w:val="9A7A28"/>
                <w:sz w:val="21"/>
                <w:szCs w:val="21"/>
              </w:rPr>
              <w:t xml:space="preserve">[First name]</w:t>
            </w: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,</w:t>
            </w:r>
          </w:p>
          <w:p>
            <w:pPr>
              <w:spacing w:after="130" w:line="264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I'm reaching out about sponsorship and endorsed-vendor opportunities with </w:t>
            </w:r>
            <w:r>
              <w:rPr>
                <w:rFonts w:ascii="Arial" w:cs="Arial" w:eastAsia="Arial" w:hAnsi="Arial"/>
                <w:b/>
                <w:bCs/>
                <w:color w:val="9A7A28"/>
                <w:sz w:val="21"/>
                <w:szCs w:val="21"/>
              </w:rPr>
              <w:t xml:space="preserve">[Association]</w:t>
            </w: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.</w:t>
            </w:r>
          </w:p>
          <w:p>
            <w:pPr>
              <w:spacing w:after="130" w:line="264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LeaderShield gives your members — commercial loan brokers — a way to turn one-time funding deals into recurring software residual, plus an additional funding option (our MCA program) for their pipeline. We'd like to get in front of your membership, including at </w:t>
            </w:r>
            <w:r>
              <w:rPr>
                <w:rFonts w:ascii="Arial" w:cs="Arial" w:eastAsia="Arial" w:hAnsi="Arial"/>
                <w:b/>
                <w:bCs/>
                <w:color w:val="9A7A28"/>
                <w:sz w:val="21"/>
                <w:szCs w:val="21"/>
              </w:rPr>
              <w:t xml:space="preserve">[event/conference]</w:t>
            </w: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.</w:t>
            </w:r>
          </w:p>
          <w:p>
            <w:pPr>
              <w:spacing w:after="130" w:line="264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Could you share your sponsorship, exhibitor, and partnership options, along with availability for the upcoming event?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Thank you,
</w:t>
            </w:r>
            <w:r>
              <w:rPr>
                <w:rFonts w:ascii="Arial" w:cs="Arial" w:eastAsia="Arial" w:hAnsi="Arial"/>
                <w:b/>
                <w:bCs/>
                <w:color w:val="9A7A28"/>
                <w:sz w:val="21"/>
                <w:szCs w:val="21"/>
              </w:rPr>
              <w:t xml:space="preserve">[Your name]</w:t>
            </w: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 · LeaderShield · </w:t>
            </w:r>
            <w:r>
              <w:rPr>
                <w:rFonts w:ascii="Arial" w:cs="Arial" w:eastAsia="Arial" w:hAnsi="Arial"/>
                <w:b/>
                <w:bCs/>
                <w:color w:val="9A7A28"/>
                <w:sz w:val="21"/>
                <w:szCs w:val="21"/>
              </w:rPr>
              <w:t xml:space="preserve">[Phone]</w:t>
            </w: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9A7A28"/>
                <w:sz w:val="21"/>
                <w:szCs w:val="21"/>
              </w:rPr>
              <w:t xml:space="preserve">[Email]</w:t>
            </w:r>
          </w:p>
        </w:tc>
      </w:tr>
    </w:tbl>
    <w:p>
      <w:pPr>
        <w:spacing w:after="30" w:before="120"/>
      </w:pPr>
      <w:r>
        <w:rPr>
          <w:rFonts w:ascii="Georgia" w:cs="Georgia" w:eastAsia="Georgia" w:hAnsi="Georgia"/>
          <w:b/>
          <w:bCs/>
          <w:caps w:val="false"/>
          <w:color w:val="9A7A28"/>
          <w:sz w:val="22"/>
          <w:szCs w:val="22"/>
        </w:rPr>
        <w:t xml:space="preserve">Model D — Rent The Dialer</w:t>
      </w:r>
    </w:p>
    <w:p>
      <w:pPr>
        <w:keepNext/>
        <w:spacing w:after="4" w:before="200"/>
      </w:pPr>
      <w:r>
        <w:rPr>
          <w:rFonts w:ascii="Arial" w:cs="Arial" w:eastAsia="Arial" w:hAnsi="Arial"/>
          <w:b/>
          <w:bCs/>
          <w:color w:val="C9A23F"/>
          <w:sz w:val="22"/>
          <w:szCs w:val="22"/>
        </w:rPr>
        <w:t xml:space="preserve">▸  </w:t>
      </w:r>
      <w:r>
        <w:rPr>
          <w:rFonts w:ascii="Georgia" w:cs="Georgia" w:eastAsia="Georgia" w:hAnsi="Georgia"/>
          <w:b/>
          <w:bCs/>
          <w:color w:val="0C2438"/>
          <w:sz w:val="23"/>
          <w:szCs w:val="23"/>
        </w:rPr>
        <w:t xml:space="preserve">D1 · Campaign Partnership</w:t>
      </w:r>
    </w:p>
    <w:p>
      <w:pPr>
        <w:keepNext/>
        <w:spacing w:after="100"/>
      </w:pPr>
      <w:r>
        <w:rPr>
          <w:rFonts w:ascii="Arial" w:cs="Arial" w:eastAsia="Arial" w:hAnsi="Arial"/>
          <w:b/>
          <w:bCs/>
          <w:i/>
          <w:iCs/>
          <w:color w:val="9A7A28"/>
          <w:sz w:val="19"/>
          <w:szCs w:val="19"/>
        </w:rPr>
        <w:t xml:space="preserve">When to use:  </w:t>
      </w:r>
      <w:r>
        <w:rPr>
          <w:rFonts w:ascii="Arial" w:cs="Arial" w:eastAsia="Arial" w:hAnsi="Arial"/>
          <w:i/>
          <w:iCs/>
          <w:color w:val="5C6675"/>
          <w:sz w:val="19"/>
          <w:szCs w:val="19"/>
        </w:rPr>
        <w:t xml:space="preserve">Reputable, US-based outbound B2B call centers / BPOs.</w:t>
      </w:r>
    </w:p>
    <w:tbl>
      <w:tblPr>
        <w:tblW w:type="dxa" w:w="9360"/>
        <w:tblBorders>
          <w:top w:val="single" w:color="D8DEE6" w:sz="2"/>
          <w:left w:val="single" w:color="C9A23F" w:sz="18"/>
          <w:bottom w:val="single" w:color="D8DEE6" w:sz="2"/>
          <w:right w:val="single" w:color="D8DEE6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8FB" w:val="clear"/>
            <w:tcMar>
              <w:top w:type="dxa" w:w="150"/>
              <w:left w:type="dxa" w:w="220"/>
              <w:bottom w:type="dxa" w:w="150"/>
              <w:right w:type="dxa" w:w="2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16395C"/>
                <w:sz w:val="21"/>
                <w:szCs w:val="21"/>
              </w:rPr>
              <w:t xml:space="preserve">Subject:  </w:t>
            </w:r>
            <w:r>
              <w:rPr>
                <w:rFonts w:ascii="Arial" w:cs="Arial" w:eastAsia="Arial" w:hAnsi="Arial"/>
                <w:b/>
                <w:bCs/>
                <w:color w:val="0C2438"/>
                <w:sz w:val="21"/>
                <w:szCs w:val="21"/>
              </w:rPr>
              <w:t xml:space="preserve">Outbound campaign partnership — high-commission B2B offer</w:t>
            </w:r>
          </w:p>
          <w:p>
            <w:pPr>
              <w:spacing w:after="130" w:line="264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Hi </w:t>
            </w:r>
            <w:r>
              <w:rPr>
                <w:rFonts w:ascii="Arial" w:cs="Arial" w:eastAsia="Arial" w:hAnsi="Arial"/>
                <w:b/>
                <w:bCs/>
                <w:color w:val="9A7A28"/>
                <w:sz w:val="21"/>
                <w:szCs w:val="21"/>
              </w:rPr>
              <w:t xml:space="preserve">[First name]</w:t>
            </w: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,</w:t>
            </w:r>
          </w:p>
          <w:p>
            <w:pPr>
              <w:spacing w:after="130" w:line="264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We're looking for a reputable, US-based outbound partner to run a B2B campaign offering LeaderShield's working-capital and growth platform to merchants — a high-commission product that fits well into existing capacity.</w:t>
            </w:r>
          </w:p>
          <w:p>
            <w:pPr>
              <w:spacing w:after="130" w:line="264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We'd start with a scoped, paid pilot to prove the unit economics, then move to a per-sale or revenue-share structure. To protect both brands, LeaderShield controls the script, the required disclosures, and the lead source, and we work only with TCPA-compliant operations.</w:t>
            </w:r>
          </w:p>
          <w:p>
            <w:pPr>
              <w:spacing w:after="130" w:line="264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Is this the kind of campaign </w:t>
            </w:r>
            <w:r>
              <w:rPr>
                <w:rFonts w:ascii="Arial" w:cs="Arial" w:eastAsia="Arial" w:hAnsi="Arial"/>
                <w:b/>
                <w:bCs/>
                <w:color w:val="9A7A28"/>
                <w:sz w:val="21"/>
                <w:szCs w:val="21"/>
              </w:rPr>
              <w:t xml:space="preserve">[Center]</w:t>
            </w: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 takes on? If so, could we set up a call to scope a pilot?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Best,
</w:t>
            </w:r>
            <w:r>
              <w:rPr>
                <w:rFonts w:ascii="Arial" w:cs="Arial" w:eastAsia="Arial" w:hAnsi="Arial"/>
                <w:b/>
                <w:bCs/>
                <w:color w:val="9A7A28"/>
                <w:sz w:val="21"/>
                <w:szCs w:val="21"/>
              </w:rPr>
              <w:t xml:space="preserve">[Your name]</w:t>
            </w: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 · LeaderShield · </w:t>
            </w:r>
            <w:r>
              <w:rPr>
                <w:rFonts w:ascii="Arial" w:cs="Arial" w:eastAsia="Arial" w:hAnsi="Arial"/>
                <w:b/>
                <w:bCs/>
                <w:color w:val="9A7A28"/>
                <w:sz w:val="21"/>
                <w:szCs w:val="21"/>
              </w:rPr>
              <w:t xml:space="preserve">[Phone]</w:t>
            </w: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9A7A28"/>
                <w:sz w:val="21"/>
                <w:szCs w:val="21"/>
              </w:rPr>
              <w:t xml:space="preserve">[Email]</w:t>
            </w:r>
          </w:p>
        </w:tc>
      </w:tr>
    </w:tbl>
    <w:p>
      <w:r>
        <w:br w:type="page"/>
      </w:r>
    </w:p>
    <w:p>
      <w:pPr>
        <w:spacing w:after="380"/>
      </w:pPr>
      <w:r>
        <w:rPr>
          <w:rFonts w:ascii="Arial" w:cs="Arial" w:eastAsia="Arial" w:hAnsi="Arial"/>
        </w:rPr>
        <w:t xml:space="preserve"/>
      </w:r>
    </w:p>
    <w:p>
      <w:pPr>
        <w:spacing w:after="0"/>
        <w:jc w:val="left"/>
      </w:pPr>
      <w:r>
        <w:rPr>
          <w:rFonts w:ascii="Arial" w:cs="Arial" w:eastAsia="Arial" w:hAnsi="Arial"/>
          <w:b/>
          <w:bCs/>
          <w:color w:val="9A7A28"/>
          <w:spacing w:val="60"/>
          <w:sz w:val="20"/>
          <w:szCs w:val="20"/>
        </w:rPr>
        <w:t xml:space="preserve">SECTION</w:t>
      </w:r>
    </w:p>
    <w:p>
      <w:pPr>
        <w:spacing w:after="60"/>
        <w:jc w:val="left"/>
      </w:pPr>
      <w:r>
        <w:rPr>
          <w:rFonts w:ascii="Georgia" w:cs="Georgia" w:eastAsia="Georgia" w:hAnsi="Georgia"/>
          <w:b/>
          <w:bCs/>
          <w:color w:val="16395C"/>
          <w:sz w:val="150"/>
          <w:szCs w:val="150"/>
        </w:rPr>
        <w:t xml:space="preserve">04</w:t>
      </w:r>
    </w:p>
    <w:p>
      <w:pPr>
        <w:pBdr>
          <w:bottom w:val="single" w:color="C9A23F" w:sz="20" w:space="10"/>
        </w:pBdr>
        <w:spacing w:after="160"/>
      </w:pPr>
      <w:r>
        <w:rPr>
          <w:rFonts w:ascii="Georgia" w:cs="Georgia" w:eastAsia="Georgia" w:hAnsi="Georgia"/>
          <w:b/>
          <w:bCs/>
          <w:color w:val="0C2438"/>
          <w:sz w:val="40"/>
          <w:szCs w:val="40"/>
        </w:rPr>
        <w:t xml:space="preserve">Follow-Up Templates</w:t>
      </w:r>
    </w:p>
    <w:p>
      <w:pPr>
        <w:spacing w:after="260"/>
      </w:pPr>
      <w:r>
        <w:rPr>
          <w:rFonts w:ascii="Arial" w:cs="Arial" w:eastAsia="Arial" w:hAnsi="Arial"/>
          <w:i/>
          <w:iCs/>
          <w:color w:val="2E6E9E"/>
          <w:sz w:val="24"/>
          <w:szCs w:val="24"/>
        </w:rPr>
        <w:t xml:space="preserve">Short, friendly, and easy to reply to.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5C6675"/>
          <w:spacing w:val="24"/>
          <w:sz w:val="16"/>
          <w:szCs w:val="16"/>
        </w:rPr>
        <w:t xml:space="preserve">IN THIS SECTION</w:t>
      </w:r>
    </w:p>
    <w:p>
      <w:pPr>
        <w:spacing w:after="50"/>
        <w:ind w:left="30"/>
      </w:pPr>
      <w:r>
        <w:rPr>
          <w:rFonts w:ascii="Arial" w:cs="Arial" w:eastAsia="Arial" w:hAnsi="Arial"/>
          <w:b/>
          <w:bCs/>
          <w:color w:val="C9A23F"/>
          <w:sz w:val="20"/>
          <w:szCs w:val="20"/>
        </w:rPr>
        <w:t xml:space="preserve">—  </w:t>
      </w:r>
      <w:r>
        <w:rPr>
          <w:rFonts w:ascii="Arial" w:cs="Arial" w:eastAsia="Arial" w:hAnsi="Arial"/>
          <w:color w:val="16395C"/>
          <w:sz w:val="20"/>
          <w:szCs w:val="20"/>
        </w:rPr>
        <w:t xml:space="preserve">The gentle bump</w:t>
      </w:r>
    </w:p>
    <w:p>
      <w:pPr>
        <w:spacing w:after="50"/>
        <w:ind w:left="30"/>
      </w:pPr>
      <w:r>
        <w:rPr>
          <w:rFonts w:ascii="Arial" w:cs="Arial" w:eastAsia="Arial" w:hAnsi="Arial"/>
          <w:b/>
          <w:bCs/>
          <w:color w:val="C9A23F"/>
          <w:sz w:val="20"/>
          <w:szCs w:val="20"/>
        </w:rPr>
        <w:t xml:space="preserve">—  </w:t>
      </w:r>
      <w:r>
        <w:rPr>
          <w:rFonts w:ascii="Arial" w:cs="Arial" w:eastAsia="Arial" w:hAnsi="Arial"/>
          <w:color w:val="16395C"/>
          <w:sz w:val="20"/>
          <w:szCs w:val="20"/>
        </w:rPr>
        <w:t xml:space="preserve">The value-add close</w:t>
      </w:r>
    </w:p>
    <w:p>
      <w:r>
        <w:br w:type="page"/>
      </w:r>
    </w:p>
    <w:p>
      <w:pPr>
        <w:spacing w:after="140" w:before="0" w:line="276"/>
      </w:pPr>
      <w:r>
        <w:rPr>
          <w:rFonts w:ascii="Arial" w:cs="Arial" w:eastAsia="Arial" w:hAnsi="Arial"/>
          <w:color w:val="1E2733"/>
          <w:sz w:val="21"/>
          <w:szCs w:val="21"/>
        </w:rPr>
        <w:t xml:space="preserve">Most partnerships happen on the second or third touch, not the first. Keep follow-ups short — a long follow-up reads as desperate; a one-line nudge reads as confident.</w:t>
      </w:r>
    </w:p>
    <w:p>
      <w:pPr>
        <w:keepNext/>
        <w:spacing w:after="4" w:before="200"/>
      </w:pPr>
      <w:r>
        <w:rPr>
          <w:rFonts w:ascii="Arial" w:cs="Arial" w:eastAsia="Arial" w:hAnsi="Arial"/>
          <w:b/>
          <w:bCs/>
          <w:color w:val="C9A23F"/>
          <w:sz w:val="22"/>
          <w:szCs w:val="22"/>
        </w:rPr>
        <w:t xml:space="preserve">▸  </w:t>
      </w:r>
      <w:r>
        <w:rPr>
          <w:rFonts w:ascii="Georgia" w:cs="Georgia" w:eastAsia="Georgia" w:hAnsi="Georgia"/>
          <w:b/>
          <w:bCs/>
          <w:color w:val="0C2438"/>
          <w:sz w:val="23"/>
          <w:szCs w:val="23"/>
        </w:rPr>
        <w:t xml:space="preserve">F1 · The Gentle Bump</w:t>
      </w:r>
    </w:p>
    <w:p>
      <w:pPr>
        <w:keepNext/>
        <w:spacing w:after="100"/>
      </w:pPr>
      <w:r>
        <w:rPr>
          <w:rFonts w:ascii="Arial" w:cs="Arial" w:eastAsia="Arial" w:hAnsi="Arial"/>
          <w:b/>
          <w:bCs/>
          <w:i/>
          <w:iCs/>
          <w:color w:val="9A7A28"/>
          <w:sz w:val="19"/>
          <w:szCs w:val="19"/>
        </w:rPr>
        <w:t xml:space="preserve">When to use:  </w:t>
      </w:r>
      <w:r>
        <w:rPr>
          <w:rFonts w:ascii="Arial" w:cs="Arial" w:eastAsia="Arial" w:hAnsi="Arial"/>
          <w:i/>
          <w:iCs/>
          <w:color w:val="5C6675"/>
          <w:sz w:val="19"/>
          <w:szCs w:val="19"/>
        </w:rPr>
        <w:t xml:space="preserve">3–5 business days after the first email, no reply.</w:t>
      </w:r>
    </w:p>
    <w:tbl>
      <w:tblPr>
        <w:tblW w:type="dxa" w:w="9360"/>
        <w:tblBorders>
          <w:top w:val="single" w:color="D8DEE6" w:sz="2"/>
          <w:left w:val="single" w:color="C9A23F" w:sz="18"/>
          <w:bottom w:val="single" w:color="D8DEE6" w:sz="2"/>
          <w:right w:val="single" w:color="D8DEE6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8FB" w:val="clear"/>
            <w:tcMar>
              <w:top w:type="dxa" w:w="150"/>
              <w:left w:type="dxa" w:w="220"/>
              <w:bottom w:type="dxa" w:w="150"/>
              <w:right w:type="dxa" w:w="2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16395C"/>
                <w:sz w:val="21"/>
                <w:szCs w:val="21"/>
              </w:rPr>
              <w:t xml:space="preserve">Subject:  </w:t>
            </w:r>
            <w:r>
              <w:rPr>
                <w:rFonts w:ascii="Arial" w:cs="Arial" w:eastAsia="Arial" w:hAnsi="Arial"/>
                <w:b/>
                <w:bCs/>
                <w:color w:val="0C2438"/>
                <w:sz w:val="21"/>
                <w:szCs w:val="21"/>
              </w:rPr>
              <w:t xml:space="preserve">Re: </w:t>
            </w:r>
            <w:r>
              <w:rPr>
                <w:rFonts w:ascii="Arial" w:cs="Arial" w:eastAsia="Arial" w:hAnsi="Arial"/>
                <w:b/>
                <w:bCs/>
                <w:color w:val="9A7A28"/>
                <w:sz w:val="21"/>
                <w:szCs w:val="21"/>
              </w:rPr>
              <w:t xml:space="preserve">[original subject]</w:t>
            </w:r>
          </w:p>
          <w:p>
            <w:pPr>
              <w:spacing w:after="130" w:line="264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Hi </w:t>
            </w:r>
            <w:r>
              <w:rPr>
                <w:rFonts w:ascii="Arial" w:cs="Arial" w:eastAsia="Arial" w:hAnsi="Arial"/>
                <w:b/>
                <w:bCs/>
                <w:color w:val="9A7A28"/>
                <w:sz w:val="21"/>
                <w:szCs w:val="21"/>
              </w:rPr>
              <w:t xml:space="preserve">[First name]</w:t>
            </w: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, floating this back to the top in case it slipped by. Still happy to spend 20 minutes showing how </w:t>
            </w:r>
            <w:r>
              <w:rPr>
                <w:rFonts w:ascii="Arial" w:cs="Arial" w:eastAsia="Arial" w:hAnsi="Arial"/>
                <w:b/>
                <w:bCs/>
                <w:color w:val="9A7A28"/>
                <w:sz w:val="21"/>
                <w:szCs w:val="21"/>
              </w:rPr>
              <w:t xml:space="preserve">[partnership benefit]</w:t>
            </w: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 would work for </w:t>
            </w:r>
            <w:r>
              <w:rPr>
                <w:rFonts w:ascii="Arial" w:cs="Arial" w:eastAsia="Arial" w:hAnsi="Arial"/>
                <w:b/>
                <w:bCs/>
                <w:color w:val="9A7A28"/>
                <w:sz w:val="21"/>
                <w:szCs w:val="21"/>
              </w:rPr>
              <w:t xml:space="preserve">[Org]</w:t>
            </w: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. Worth a quick look?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9A7A28"/>
                <w:sz w:val="21"/>
                <w:szCs w:val="21"/>
              </w:rPr>
              <w:t xml:space="preserve">[Your name]</w:t>
            </w:r>
          </w:p>
        </w:tc>
      </w:tr>
    </w:tbl>
    <w:p>
      <w:pPr>
        <w:keepNext/>
        <w:spacing w:after="4" w:before="200"/>
      </w:pPr>
      <w:r>
        <w:rPr>
          <w:rFonts w:ascii="Arial" w:cs="Arial" w:eastAsia="Arial" w:hAnsi="Arial"/>
          <w:b/>
          <w:bCs/>
          <w:color w:val="C9A23F"/>
          <w:sz w:val="22"/>
          <w:szCs w:val="22"/>
        </w:rPr>
        <w:t xml:space="preserve">▸  </w:t>
      </w:r>
      <w:r>
        <w:rPr>
          <w:rFonts w:ascii="Georgia" w:cs="Georgia" w:eastAsia="Georgia" w:hAnsi="Georgia"/>
          <w:b/>
          <w:bCs/>
          <w:color w:val="0C2438"/>
          <w:sz w:val="23"/>
          <w:szCs w:val="23"/>
        </w:rPr>
        <w:t xml:space="preserve">F2 · The Value-Add Close</w:t>
      </w:r>
    </w:p>
    <w:p>
      <w:pPr>
        <w:keepNext/>
        <w:spacing w:after="100"/>
      </w:pPr>
      <w:r>
        <w:rPr>
          <w:rFonts w:ascii="Arial" w:cs="Arial" w:eastAsia="Arial" w:hAnsi="Arial"/>
          <w:b/>
          <w:bCs/>
          <w:i/>
          <w:iCs/>
          <w:color w:val="9A7A28"/>
          <w:sz w:val="19"/>
          <w:szCs w:val="19"/>
        </w:rPr>
        <w:t xml:space="preserve">When to use:  </w:t>
      </w:r>
      <w:r>
        <w:rPr>
          <w:rFonts w:ascii="Arial" w:cs="Arial" w:eastAsia="Arial" w:hAnsi="Arial"/>
          <w:i/>
          <w:iCs/>
          <w:color w:val="5C6675"/>
          <w:sz w:val="19"/>
          <w:szCs w:val="19"/>
        </w:rPr>
        <w:t xml:space="preserve">Final touch, ~1 week after the bump.</w:t>
      </w:r>
    </w:p>
    <w:tbl>
      <w:tblPr>
        <w:tblW w:type="dxa" w:w="9360"/>
        <w:tblBorders>
          <w:top w:val="single" w:color="D8DEE6" w:sz="2"/>
          <w:left w:val="single" w:color="C9A23F" w:sz="18"/>
          <w:bottom w:val="single" w:color="D8DEE6" w:sz="2"/>
          <w:right w:val="single" w:color="D8DEE6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8FB" w:val="clear"/>
            <w:tcMar>
              <w:top w:type="dxa" w:w="150"/>
              <w:left w:type="dxa" w:w="220"/>
              <w:bottom w:type="dxa" w:w="150"/>
              <w:right w:type="dxa" w:w="2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16395C"/>
                <w:sz w:val="21"/>
                <w:szCs w:val="21"/>
              </w:rPr>
              <w:t xml:space="preserve">Subject:  </w:t>
            </w:r>
            <w:r>
              <w:rPr>
                <w:rFonts w:ascii="Arial" w:cs="Arial" w:eastAsia="Arial" w:hAnsi="Arial"/>
                <w:b/>
                <w:bCs/>
                <w:color w:val="0C2438"/>
                <w:sz w:val="21"/>
                <w:szCs w:val="21"/>
              </w:rPr>
              <w:t xml:space="preserve">One-pager for </w:t>
            </w:r>
            <w:r>
              <w:rPr>
                <w:rFonts w:ascii="Arial" w:cs="Arial" w:eastAsia="Arial" w:hAnsi="Arial"/>
                <w:b/>
                <w:bCs/>
                <w:color w:val="9A7A28"/>
                <w:sz w:val="21"/>
                <w:szCs w:val="21"/>
              </w:rPr>
              <w:t xml:space="preserve">[Org]</w:t>
            </w:r>
            <w:r>
              <w:rPr>
                <w:rFonts w:ascii="Arial" w:cs="Arial" w:eastAsia="Arial" w:hAnsi="Arial"/>
                <w:b/>
                <w:bCs/>
                <w:color w:val="0C2438"/>
                <w:sz w:val="21"/>
                <w:szCs w:val="21"/>
              </w:rPr>
              <w:t xml:space="preserve">?</w:t>
            </w:r>
          </w:p>
          <w:p>
            <w:pPr>
              <w:spacing w:after="130" w:line="264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Hi </w:t>
            </w:r>
            <w:r>
              <w:rPr>
                <w:rFonts w:ascii="Arial" w:cs="Arial" w:eastAsia="Arial" w:hAnsi="Arial"/>
                <w:b/>
                <w:bCs/>
                <w:color w:val="9A7A28"/>
                <w:sz w:val="21"/>
                <w:szCs w:val="21"/>
              </w:rPr>
              <w:t xml:space="preserve">[First name]</w:t>
            </w: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, last note from me on this — I don't want to crowd your inbox. If it's easier, I can send a one-page overview so you can gauge fit on your own time, no call required. Just say the word and I'll get it over to you.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Best,
</w:t>
            </w:r>
            <w:r>
              <w:rPr>
                <w:rFonts w:ascii="Arial" w:cs="Arial" w:eastAsia="Arial" w:hAnsi="Arial"/>
                <w:b/>
                <w:bCs/>
                <w:color w:val="9A7A28"/>
                <w:sz w:val="21"/>
                <w:szCs w:val="21"/>
              </w:rPr>
              <w:t xml:space="preserve">[Your name]</w:t>
            </w:r>
          </w:p>
        </w:tc>
      </w:tr>
    </w:tbl>
    <w:p>
      <w:r>
        <w:br w:type="page"/>
      </w:r>
    </w:p>
    <w:p>
      <w:pPr>
        <w:spacing w:after="380"/>
      </w:pPr>
      <w:r>
        <w:rPr>
          <w:rFonts w:ascii="Arial" w:cs="Arial" w:eastAsia="Arial" w:hAnsi="Arial"/>
        </w:rPr>
        <w:t xml:space="preserve"/>
      </w:r>
    </w:p>
    <w:p>
      <w:pPr>
        <w:spacing w:after="0"/>
        <w:jc w:val="left"/>
      </w:pPr>
      <w:r>
        <w:rPr>
          <w:rFonts w:ascii="Arial" w:cs="Arial" w:eastAsia="Arial" w:hAnsi="Arial"/>
          <w:b/>
          <w:bCs/>
          <w:color w:val="9A7A28"/>
          <w:spacing w:val="60"/>
          <w:sz w:val="20"/>
          <w:szCs w:val="20"/>
        </w:rPr>
        <w:t xml:space="preserve">SECTION</w:t>
      </w:r>
    </w:p>
    <w:p>
      <w:pPr>
        <w:spacing w:after="60"/>
        <w:jc w:val="left"/>
      </w:pPr>
      <w:r>
        <w:rPr>
          <w:rFonts w:ascii="Georgia" w:cs="Georgia" w:eastAsia="Georgia" w:hAnsi="Georgia"/>
          <w:b/>
          <w:bCs/>
          <w:color w:val="16395C"/>
          <w:sz w:val="150"/>
          <w:szCs w:val="150"/>
        </w:rPr>
        <w:t xml:space="preserve">05</w:t>
      </w:r>
    </w:p>
    <w:p>
      <w:pPr>
        <w:pBdr>
          <w:bottom w:val="single" w:color="C9A23F" w:sz="20" w:space="10"/>
        </w:pBdr>
        <w:spacing w:after="160"/>
      </w:pPr>
      <w:r>
        <w:rPr>
          <w:rFonts w:ascii="Georgia" w:cs="Georgia" w:eastAsia="Georgia" w:hAnsi="Georgia"/>
          <w:b/>
          <w:bCs/>
          <w:color w:val="0C2438"/>
          <w:sz w:val="40"/>
          <w:szCs w:val="40"/>
        </w:rPr>
        <w:t xml:space="preserve">Pre-Meeting Talking Points</w:t>
      </w:r>
    </w:p>
    <w:p>
      <w:pPr>
        <w:spacing w:after="260"/>
      </w:pPr>
      <w:r>
        <w:rPr>
          <w:rFonts w:ascii="Arial" w:cs="Arial" w:eastAsia="Arial" w:hAnsi="Arial"/>
          <w:i/>
          <w:iCs/>
          <w:color w:val="2E6E9E"/>
          <w:sz w:val="24"/>
          <w:szCs w:val="24"/>
        </w:rPr>
        <w:t xml:space="preserve">For your two booked meetings — both Model B.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5C6675"/>
          <w:spacing w:val="24"/>
          <w:sz w:val="16"/>
          <w:szCs w:val="16"/>
        </w:rPr>
        <w:t xml:space="preserve">IN THIS SECTION</w:t>
      </w:r>
    </w:p>
    <w:p>
      <w:pPr>
        <w:spacing w:after="50"/>
        <w:ind w:left="30"/>
      </w:pPr>
      <w:r>
        <w:rPr>
          <w:rFonts w:ascii="Arial" w:cs="Arial" w:eastAsia="Arial" w:hAnsi="Arial"/>
          <w:b/>
          <w:bCs/>
          <w:color w:val="C9A23F"/>
          <w:sz w:val="20"/>
          <w:szCs w:val="20"/>
        </w:rPr>
        <w:t xml:space="preserve">—  </w:t>
      </w:r>
      <w:r>
        <w:rPr>
          <w:rFonts w:ascii="Arial" w:cs="Arial" w:eastAsia="Arial" w:hAnsi="Arial"/>
          <w:color w:val="16395C"/>
          <w:sz w:val="20"/>
          <w:szCs w:val="20"/>
        </w:rPr>
        <w:t xml:space="preserve">Insurance agency</w:t>
      </w:r>
    </w:p>
    <w:p>
      <w:pPr>
        <w:spacing w:after="50"/>
        <w:ind w:left="30"/>
      </w:pPr>
      <w:r>
        <w:rPr>
          <w:rFonts w:ascii="Arial" w:cs="Arial" w:eastAsia="Arial" w:hAnsi="Arial"/>
          <w:b/>
          <w:bCs/>
          <w:color w:val="C9A23F"/>
          <w:sz w:val="20"/>
          <w:szCs w:val="20"/>
        </w:rPr>
        <w:t xml:space="preserve">—  </w:t>
      </w:r>
      <w:r>
        <w:rPr>
          <w:rFonts w:ascii="Arial" w:cs="Arial" w:eastAsia="Arial" w:hAnsi="Arial"/>
          <w:color w:val="16395C"/>
          <w:sz w:val="20"/>
          <w:szCs w:val="20"/>
        </w:rPr>
        <w:t xml:space="preserve">Direct-sales / MLM</w:t>
      </w:r>
    </w:p>
    <w:p>
      <w:pPr>
        <w:spacing w:after="50"/>
        <w:ind w:left="30"/>
      </w:pPr>
      <w:r>
        <w:rPr>
          <w:rFonts w:ascii="Arial" w:cs="Arial" w:eastAsia="Arial" w:hAnsi="Arial"/>
          <w:b/>
          <w:bCs/>
          <w:color w:val="C9A23F"/>
          <w:sz w:val="20"/>
          <w:szCs w:val="20"/>
        </w:rPr>
        <w:t xml:space="preserve">—  </w:t>
      </w:r>
      <w:r>
        <w:rPr>
          <w:rFonts w:ascii="Arial" w:cs="Arial" w:eastAsia="Arial" w:hAnsi="Arial"/>
          <w:color w:val="16395C"/>
          <w:sz w:val="20"/>
          <w:szCs w:val="20"/>
        </w:rPr>
        <w:t xml:space="preserve">The ask in each</w:t>
      </w:r>
    </w:p>
    <w:p>
      <w:r>
        <w:br w:type="page"/>
      </w:r>
    </w:p>
    <w:p>
      <w:pPr>
        <w:keepNext/>
        <w:pBdr>
          <w:bottom w:val="single" w:color="C9A23F" w:sz="10" w:space="6"/>
        </w:pBdr>
        <w:spacing w:after="120" w:before="300"/>
      </w:pPr>
      <w:r>
        <w:rPr>
          <w:rFonts w:ascii="Arial" w:cs="Arial" w:eastAsia="Arial" w:hAnsi="Arial"/>
          <w:b/>
          <w:bCs/>
          <w:color w:val="16395C"/>
          <w:spacing w:val="14"/>
          <w:sz w:val="24"/>
          <w:szCs w:val="24"/>
        </w:rPr>
        <w:t xml:space="preserve">BOOKED MEETING · INSURANCE AGENCY (MODEL B)</w:t>
      </w:r>
    </w:p>
    <w:p>
      <w:pPr>
        <w:pStyle w:val="ListParagraph"/>
        <w:numPr>
          <w:ilvl w:val="0"/>
          <w:numId w:val="3"/>
        </w:numPr>
        <w:spacing w:after="56" w:line="268"/>
      </w:pPr>
      <w:r>
        <w:rPr>
          <w:rFonts w:ascii="Arial" w:cs="Arial" w:eastAsia="Arial" w:hAnsi="Arial"/>
          <w:b/>
          <w:bCs/>
          <w:color w:val="0C2438"/>
          <w:sz w:val="21"/>
          <w:szCs w:val="21"/>
        </w:rPr>
        <w:t xml:space="preserve">Goal: </w:t>
      </w:r>
      <w:r>
        <w:rPr>
          <w:rFonts w:ascii="Arial" w:cs="Arial" w:eastAsia="Arial" w:hAnsi="Arial"/>
          <w:color w:val="1E2733"/>
          <w:sz w:val="21"/>
          <w:szCs w:val="21"/>
        </w:rPr>
        <w:t xml:space="preserve">agree to a small pilot — a handful of agents adding LeaderShield to their commercial book.</w:t>
      </w:r>
    </w:p>
    <w:p>
      <w:pPr>
        <w:pStyle w:val="ListParagraph"/>
        <w:numPr>
          <w:ilvl w:val="0"/>
          <w:numId w:val="3"/>
        </w:numPr>
        <w:spacing w:after="56" w:line="268"/>
      </w:pPr>
      <w:r>
        <w:rPr>
          <w:rFonts w:ascii="Arial" w:cs="Arial" w:eastAsia="Arial" w:hAnsi="Arial"/>
          <w:b/>
          <w:bCs/>
          <w:color w:val="0C2438"/>
          <w:sz w:val="21"/>
          <w:szCs w:val="21"/>
        </w:rPr>
        <w:t xml:space="preserve">Open on them: </w:t>
      </w:r>
      <w:r>
        <w:rPr>
          <w:rFonts w:ascii="Arial" w:cs="Arial" w:eastAsia="Arial" w:hAnsi="Arial"/>
          <w:color w:val="1E2733"/>
          <w:sz w:val="21"/>
          <w:szCs w:val="21"/>
        </w:rPr>
        <w:t xml:space="preserve">“Your agents already have the trust with business owners — today they only earn on policies. Let's give them more to do with that trust.”</w:t>
      </w:r>
    </w:p>
    <w:p>
      <w:pPr>
        <w:pStyle w:val="ListParagraph"/>
        <w:numPr>
          <w:ilvl w:val="0"/>
          <w:numId w:val="3"/>
        </w:numPr>
        <w:spacing w:after="56" w:line="268"/>
      </w:pPr>
      <w:r>
        <w:rPr>
          <w:rFonts w:ascii="Arial" w:cs="Arial" w:eastAsia="Arial" w:hAnsi="Arial"/>
          <w:b/>
          <w:bCs/>
          <w:color w:val="0C2438"/>
          <w:sz w:val="21"/>
          <w:szCs w:val="21"/>
        </w:rPr>
        <w:t xml:space="preserve">What agents get: </w:t>
      </w:r>
      <w:r>
        <w:rPr>
          <w:rFonts w:ascii="Arial" w:cs="Arial" w:eastAsia="Arial" w:hAnsi="Arial"/>
          <w:color w:val="1E2733"/>
          <w:sz w:val="21"/>
          <w:szCs w:val="21"/>
        </w:rPr>
        <w:t xml:space="preserve">a non-competing product line (capital + growth platform) and standard LeaderShield comp on what they place.</w:t>
      </w:r>
    </w:p>
    <w:p>
      <w:pPr>
        <w:pStyle w:val="ListParagraph"/>
        <w:numPr>
          <w:ilvl w:val="0"/>
          <w:numId w:val="3"/>
        </w:numPr>
        <w:spacing w:after="56" w:line="268"/>
      </w:pPr>
      <w:r>
        <w:rPr>
          <w:rFonts w:ascii="Arial" w:cs="Arial" w:eastAsia="Arial" w:hAnsi="Arial"/>
          <w:b/>
          <w:bCs/>
          <w:color w:val="0C2438"/>
          <w:sz w:val="21"/>
          <w:szCs w:val="21"/>
        </w:rPr>
        <w:t xml:space="preserve">What the agency gets: </w:t>
      </w:r>
      <w:r>
        <w:rPr>
          <w:rFonts w:ascii="Arial" w:cs="Arial" w:eastAsia="Arial" w:hAnsi="Arial"/>
          <w:color w:val="1E2733"/>
          <w:sz w:val="21"/>
          <w:szCs w:val="21"/>
        </w:rPr>
        <w:t xml:space="preserve">an override on the production — revenue with no new headcount.</w:t>
      </w:r>
    </w:p>
    <w:p>
      <w:pPr>
        <w:pStyle w:val="ListParagraph"/>
        <w:numPr>
          <w:ilvl w:val="0"/>
          <w:numId w:val="3"/>
        </w:numPr>
        <w:spacing w:after="56" w:line="268"/>
      </w:pPr>
      <w:r>
        <w:rPr>
          <w:rFonts w:ascii="Arial" w:cs="Arial" w:eastAsia="Arial" w:hAnsi="Arial"/>
          <w:b/>
          <w:bCs/>
          <w:color w:val="0C2438"/>
          <w:sz w:val="21"/>
          <w:szCs w:val="21"/>
        </w:rPr>
        <w:t xml:space="preserve">What we provide: </w:t>
      </w:r>
      <w:r>
        <w:rPr>
          <w:rFonts w:ascii="Arial" w:cs="Arial" w:eastAsia="Arial" w:hAnsi="Arial"/>
          <w:color w:val="1E2733"/>
          <w:sz w:val="21"/>
          <w:szCs w:val="21"/>
        </w:rPr>
        <w:t xml:space="preserve">training, the Business Overview, the Pitch Deck, and ongoing support — turnkey for their people.</w:t>
      </w:r>
    </w:p>
    <w:p>
      <w:pPr>
        <w:pStyle w:val="ListParagraph"/>
        <w:numPr>
          <w:ilvl w:val="0"/>
          <w:numId w:val="3"/>
        </w:numPr>
        <w:spacing w:after="56" w:line="268"/>
      </w:pPr>
      <w:r>
        <w:rPr>
          <w:rFonts w:ascii="Arial" w:cs="Arial" w:eastAsia="Arial" w:hAnsi="Arial"/>
          <w:b/>
          <w:bCs/>
          <w:color w:val="0C2438"/>
          <w:sz w:val="21"/>
          <w:szCs w:val="21"/>
        </w:rPr>
        <w:t xml:space="preserve">Handle the obvious objection: </w:t>
      </w:r>
      <w:r>
        <w:rPr>
          <w:rFonts w:ascii="Arial" w:cs="Arial" w:eastAsia="Arial" w:hAnsi="Arial"/>
          <w:color w:val="1E2733"/>
          <w:sz w:val="21"/>
          <w:szCs w:val="21"/>
        </w:rPr>
        <w:t xml:space="preserve">“This doesn't compete with insurance — it's an additional reason to call the same clients.”</w:t>
      </w:r>
    </w:p>
    <w:p>
      <w:pPr>
        <w:pStyle w:val="ListParagraph"/>
        <w:numPr>
          <w:ilvl w:val="0"/>
          <w:numId w:val="3"/>
        </w:numPr>
        <w:spacing w:after="140" w:line="268"/>
      </w:pPr>
      <w:r>
        <w:rPr>
          <w:rFonts w:ascii="Arial" w:cs="Arial" w:eastAsia="Arial" w:hAnsi="Arial"/>
          <w:b/>
          <w:bCs/>
          <w:color w:val="0C2438"/>
          <w:sz w:val="21"/>
          <w:szCs w:val="21"/>
        </w:rPr>
        <w:t xml:space="preserve">The ask: </w:t>
      </w:r>
      <w:r>
        <w:rPr>
          <w:rFonts w:ascii="Arial" w:cs="Arial" w:eastAsia="Arial" w:hAnsi="Arial"/>
          <w:color w:val="1E2733"/>
          <w:sz w:val="21"/>
          <w:szCs w:val="21"/>
        </w:rPr>
        <w:t xml:space="preserve">“Can we start with [2–3] of your commercial agents and review results in [30–60] days?”</w:t>
      </w:r>
    </w:p>
    <w:p>
      <w:pPr>
        <w:spacing w:after="10"/>
      </w:pPr>
      <w:r>
        <w:rPr>
          <w:rFonts w:ascii="Arial" w:cs="Arial" w:eastAsia="Arial" w:hAnsi="Arial"/>
        </w:rPr>
        <w:t xml:space="preserve"/>
      </w:r>
    </w:p>
    <w:p>
      <w:pPr>
        <w:keepNext/>
        <w:pBdr>
          <w:bottom w:val="single" w:color="C9A23F" w:sz="10" w:space="6"/>
        </w:pBdr>
        <w:spacing w:after="120" w:before="300"/>
      </w:pPr>
      <w:r>
        <w:rPr>
          <w:rFonts w:ascii="Arial" w:cs="Arial" w:eastAsia="Arial" w:hAnsi="Arial"/>
          <w:b/>
          <w:bCs/>
          <w:color w:val="16395C"/>
          <w:spacing w:val="14"/>
          <w:sz w:val="24"/>
          <w:szCs w:val="24"/>
        </w:rPr>
        <w:t xml:space="preserve">BOOKED MEETING · DIRECT-SALES / MLM (MODEL B)</w:t>
      </w:r>
    </w:p>
    <w:p>
      <w:pPr>
        <w:pStyle w:val="ListParagraph"/>
        <w:numPr>
          <w:ilvl w:val="0"/>
          <w:numId w:val="3"/>
        </w:numPr>
        <w:spacing w:after="56" w:line="268"/>
      </w:pPr>
      <w:r>
        <w:rPr>
          <w:rFonts w:ascii="Arial" w:cs="Arial" w:eastAsia="Arial" w:hAnsi="Arial"/>
          <w:b/>
          <w:bCs/>
          <w:color w:val="0C2438"/>
          <w:sz w:val="21"/>
          <w:szCs w:val="21"/>
        </w:rPr>
        <w:t xml:space="preserve">Goal: </w:t>
      </w:r>
      <w:r>
        <w:rPr>
          <w:rFonts w:ascii="Arial" w:cs="Arial" w:eastAsia="Arial" w:hAnsi="Arial"/>
          <w:color w:val="1E2733"/>
          <w:sz w:val="21"/>
          <w:szCs w:val="21"/>
        </w:rPr>
        <w:t xml:space="preserve">introduce LeaderShield as a real B2B product line for their field, and agree on next steps.</w:t>
      </w:r>
    </w:p>
    <w:p>
      <w:pPr>
        <w:pStyle w:val="ListParagraph"/>
        <w:numPr>
          <w:ilvl w:val="0"/>
          <w:numId w:val="3"/>
        </w:numPr>
        <w:spacing w:after="56" w:line="268"/>
      </w:pPr>
      <w:r>
        <w:rPr>
          <w:rFonts w:ascii="Arial" w:cs="Arial" w:eastAsia="Arial" w:hAnsi="Arial"/>
          <w:b/>
          <w:bCs/>
          <w:color w:val="0C2438"/>
          <w:sz w:val="21"/>
          <w:szCs w:val="21"/>
        </w:rPr>
        <w:t xml:space="preserve">Open on them: </w:t>
      </w:r>
      <w:r>
        <w:rPr>
          <w:rFonts w:ascii="Arial" w:cs="Arial" w:eastAsia="Arial" w:hAnsi="Arial"/>
          <w:color w:val="1E2733"/>
          <w:sz w:val="21"/>
          <w:szCs w:val="21"/>
        </w:rPr>
        <w:t xml:space="preserve">“Your field is built to sell and duplicate — here's a genuine B2B product with recurring residual to plug into that.”</w:t>
      </w:r>
    </w:p>
    <w:p>
      <w:pPr>
        <w:pStyle w:val="ListParagraph"/>
        <w:numPr>
          <w:ilvl w:val="0"/>
          <w:numId w:val="3"/>
        </w:numPr>
        <w:spacing w:after="56" w:line="268"/>
      </w:pPr>
      <w:r>
        <w:rPr>
          <w:rFonts w:ascii="Arial" w:cs="Arial" w:eastAsia="Arial" w:hAnsi="Arial"/>
          <w:b/>
          <w:bCs/>
          <w:color w:val="0C2438"/>
          <w:sz w:val="21"/>
          <w:szCs w:val="21"/>
        </w:rPr>
        <w:t xml:space="preserve">Lead with substance: </w:t>
      </w:r>
      <w:r>
        <w:rPr>
          <w:rFonts w:ascii="Arial" w:cs="Arial" w:eastAsia="Arial" w:hAnsi="Arial"/>
          <w:color w:val="1E2733"/>
          <w:sz w:val="21"/>
          <w:szCs w:val="21"/>
        </w:rPr>
        <w:t xml:space="preserve">real products businesses need (capital + growth platform), clear comp, recurring residual — not hype.</w:t>
      </w:r>
    </w:p>
    <w:p>
      <w:pPr>
        <w:pStyle w:val="ListParagraph"/>
        <w:numPr>
          <w:ilvl w:val="0"/>
          <w:numId w:val="3"/>
        </w:numPr>
        <w:spacing w:after="56" w:line="268"/>
      </w:pPr>
      <w:r>
        <w:rPr>
          <w:rFonts w:ascii="Arial" w:cs="Arial" w:eastAsia="Arial" w:hAnsi="Arial"/>
          <w:b/>
          <w:bCs/>
          <w:color w:val="0C2438"/>
          <w:sz w:val="21"/>
          <w:szCs w:val="21"/>
        </w:rPr>
        <w:t xml:space="preserve">Compliance up front: </w:t>
      </w:r>
      <w:r>
        <w:rPr>
          <w:rFonts w:ascii="Arial" w:cs="Arial" w:eastAsia="Arial" w:hAnsi="Arial"/>
          <w:color w:val="1E2733"/>
          <w:sz w:val="21"/>
          <w:szCs w:val="21"/>
        </w:rPr>
        <w:t xml:space="preserve">state plainly — no income guarantees, independent-contractor terms, and compensation tied to real sales, not recruitment. It builds trust and protects both sides.</w:t>
      </w:r>
    </w:p>
    <w:p>
      <w:pPr>
        <w:pStyle w:val="ListParagraph"/>
        <w:numPr>
          <w:ilvl w:val="0"/>
          <w:numId w:val="3"/>
        </w:numPr>
        <w:spacing w:after="56" w:line="268"/>
      </w:pPr>
      <w:r>
        <w:rPr>
          <w:rFonts w:ascii="Arial" w:cs="Arial" w:eastAsia="Arial" w:hAnsi="Arial"/>
          <w:b/>
          <w:bCs/>
          <w:color w:val="0C2438"/>
          <w:sz w:val="21"/>
          <w:szCs w:val="21"/>
        </w:rPr>
        <w:t xml:space="preserve">What we provide: </w:t>
      </w:r>
      <w:r>
        <w:rPr>
          <w:rFonts w:ascii="Arial" w:cs="Arial" w:eastAsia="Arial" w:hAnsi="Arial"/>
          <w:color w:val="1E2733"/>
          <w:sz w:val="21"/>
          <w:szCs w:val="21"/>
        </w:rPr>
        <w:t xml:space="preserve">training, materials, and support so their leaders can roll it out cleanly.</w:t>
      </w:r>
    </w:p>
    <w:p>
      <w:pPr>
        <w:pStyle w:val="ListParagraph"/>
        <w:numPr>
          <w:ilvl w:val="0"/>
          <w:numId w:val="3"/>
        </w:numPr>
        <w:spacing w:after="56" w:line="268"/>
      </w:pPr>
      <w:r>
        <w:rPr>
          <w:rFonts w:ascii="Arial" w:cs="Arial" w:eastAsia="Arial" w:hAnsi="Arial"/>
          <w:b/>
          <w:bCs/>
          <w:color w:val="0C2438"/>
          <w:sz w:val="21"/>
          <w:szCs w:val="21"/>
        </w:rPr>
        <w:t xml:space="preserve">The ask: </w:t>
      </w:r>
      <w:r>
        <w:rPr>
          <w:rFonts w:ascii="Arial" w:cs="Arial" w:eastAsia="Arial" w:hAnsi="Arial"/>
          <w:color w:val="1E2733"/>
          <w:sz w:val="21"/>
          <w:szCs w:val="21"/>
        </w:rPr>
        <w:t xml:space="preserve">“Can we do a training session for a first group of your field and track how it goes?”</w:t>
      </w:r>
    </w:p>
    <w:p>
      <w:pPr>
        <w:pStyle w:val="ListParagraph"/>
        <w:numPr>
          <w:ilvl w:val="0"/>
          <w:numId w:val="3"/>
        </w:numPr>
        <w:spacing w:after="140" w:line="268"/>
      </w:pPr>
      <w:r>
        <w:rPr>
          <w:rFonts w:ascii="Arial" w:cs="Arial" w:eastAsia="Arial" w:hAnsi="Arial"/>
          <w:b/>
          <w:bCs/>
          <w:color w:val="0C2438"/>
          <w:sz w:val="21"/>
          <w:szCs w:val="21"/>
        </w:rPr>
        <w:t xml:space="preserve">Your own diligence: </w:t>
      </w:r>
      <w:r>
        <w:rPr>
          <w:rFonts w:ascii="Arial" w:cs="Arial" w:eastAsia="Arial" w:hAnsi="Arial"/>
          <w:color w:val="1E2733"/>
          <w:sz w:val="21"/>
          <w:szCs w:val="21"/>
        </w:rPr>
        <w:t xml:space="preserve">vet their reputation and practices before committing the brand.</w:t>
      </w:r>
    </w:p>
    <w:p>
      <w:r>
        <w:br w:type="page"/>
      </w:r>
    </w:p>
    <w:p>
      <w:pPr>
        <w:spacing w:after="380"/>
      </w:pPr>
      <w:r>
        <w:rPr>
          <w:rFonts w:ascii="Arial" w:cs="Arial" w:eastAsia="Arial" w:hAnsi="Arial"/>
        </w:rPr>
        <w:t xml:space="preserve"/>
      </w:r>
    </w:p>
    <w:p>
      <w:pPr>
        <w:spacing w:after="0"/>
        <w:jc w:val="left"/>
      </w:pPr>
      <w:r>
        <w:rPr>
          <w:rFonts w:ascii="Arial" w:cs="Arial" w:eastAsia="Arial" w:hAnsi="Arial"/>
          <w:b/>
          <w:bCs/>
          <w:color w:val="9A7A28"/>
          <w:spacing w:val="60"/>
          <w:sz w:val="20"/>
          <w:szCs w:val="20"/>
        </w:rPr>
        <w:t xml:space="preserve">SECTION</w:t>
      </w:r>
    </w:p>
    <w:p>
      <w:pPr>
        <w:spacing w:after="60"/>
        <w:jc w:val="left"/>
      </w:pPr>
      <w:r>
        <w:rPr>
          <w:rFonts w:ascii="Georgia" w:cs="Georgia" w:eastAsia="Georgia" w:hAnsi="Georgia"/>
          <w:b/>
          <w:bCs/>
          <w:color w:val="16395C"/>
          <w:sz w:val="150"/>
          <w:szCs w:val="150"/>
        </w:rPr>
        <w:t xml:space="preserve">06</w:t>
      </w:r>
    </w:p>
    <w:p>
      <w:pPr>
        <w:pBdr>
          <w:bottom w:val="single" w:color="C9A23F" w:sz="20" w:space="10"/>
        </w:pBdr>
        <w:spacing w:after="160"/>
      </w:pPr>
      <w:r>
        <w:rPr>
          <w:rFonts w:ascii="Georgia" w:cs="Georgia" w:eastAsia="Georgia" w:hAnsi="Georgia"/>
          <w:b/>
          <w:bCs/>
          <w:color w:val="0C2438"/>
          <w:sz w:val="40"/>
          <w:szCs w:val="40"/>
        </w:rPr>
        <w:t xml:space="preserve">Commercial Term Sheet</w:t>
      </w:r>
    </w:p>
    <w:p>
      <w:pPr>
        <w:spacing w:after="260"/>
      </w:pPr>
      <w:r>
        <w:rPr>
          <w:rFonts w:ascii="Arial" w:cs="Arial" w:eastAsia="Arial" w:hAnsi="Arial"/>
          <w:i/>
          <w:iCs/>
          <w:color w:val="2E6E9E"/>
          <w:sz w:val="24"/>
          <w:szCs w:val="24"/>
        </w:rPr>
        <w:t xml:space="preserve">The offer menu — fill in your numbers per deal.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5C6675"/>
          <w:spacing w:val="24"/>
          <w:sz w:val="16"/>
          <w:szCs w:val="16"/>
        </w:rPr>
        <w:t xml:space="preserve">IN THIS SECTION</w:t>
      </w:r>
    </w:p>
    <w:p>
      <w:pPr>
        <w:spacing w:after="50"/>
        <w:ind w:left="30"/>
      </w:pPr>
      <w:r>
        <w:rPr>
          <w:rFonts w:ascii="Arial" w:cs="Arial" w:eastAsia="Arial" w:hAnsi="Arial"/>
          <w:b/>
          <w:bCs/>
          <w:color w:val="C9A23F"/>
          <w:sz w:val="20"/>
          <w:szCs w:val="20"/>
        </w:rPr>
        <w:t xml:space="preserve">—  </w:t>
      </w:r>
      <w:r>
        <w:rPr>
          <w:rFonts w:ascii="Arial" w:cs="Arial" w:eastAsia="Arial" w:hAnsi="Arial"/>
          <w:color w:val="16395C"/>
          <w:sz w:val="20"/>
          <w:szCs w:val="20"/>
        </w:rPr>
        <w:t xml:space="preserve">The structures</w:t>
      </w:r>
    </w:p>
    <w:p>
      <w:pPr>
        <w:spacing w:after="50"/>
        <w:ind w:left="30"/>
      </w:pPr>
      <w:r>
        <w:rPr>
          <w:rFonts w:ascii="Arial" w:cs="Arial" w:eastAsia="Arial" w:hAnsi="Arial"/>
          <w:b/>
          <w:bCs/>
          <w:color w:val="C9A23F"/>
          <w:sz w:val="20"/>
          <w:szCs w:val="20"/>
        </w:rPr>
        <w:t xml:space="preserve">—  </w:t>
      </w:r>
      <w:r>
        <w:rPr>
          <w:rFonts w:ascii="Arial" w:cs="Arial" w:eastAsia="Arial" w:hAnsi="Arial"/>
          <w:color w:val="16395C"/>
          <w:sz w:val="20"/>
          <w:szCs w:val="20"/>
        </w:rPr>
        <w:t xml:space="preserve">Where your numbers go</w:t>
      </w:r>
    </w:p>
    <w:p>
      <w:pPr>
        <w:spacing w:after="50"/>
        <w:ind w:left="30"/>
      </w:pPr>
      <w:r>
        <w:rPr>
          <w:rFonts w:ascii="Arial" w:cs="Arial" w:eastAsia="Arial" w:hAnsi="Arial"/>
          <w:b/>
          <w:bCs/>
          <w:color w:val="C9A23F"/>
          <w:sz w:val="20"/>
          <w:szCs w:val="20"/>
        </w:rPr>
        <w:t xml:space="preserve">—  </w:t>
      </w:r>
      <w:r>
        <w:rPr>
          <w:rFonts w:ascii="Arial" w:cs="Arial" w:eastAsia="Arial" w:hAnsi="Arial"/>
          <w:color w:val="16395C"/>
          <w:sz w:val="20"/>
          <w:szCs w:val="20"/>
        </w:rPr>
        <w:t xml:space="preserve">What stays internal</w:t>
      </w:r>
    </w:p>
    <w:p>
      <w:r>
        <w:br w:type="page"/>
      </w:r>
    </w:p>
    <w:p>
      <w:pPr>
        <w:spacing w:after="140" w:before="0" w:line="276"/>
      </w:pPr>
      <w:r>
        <w:rPr>
          <w:rFonts w:ascii="Arial" w:cs="Arial" w:eastAsia="Arial" w:hAnsi="Arial"/>
          <w:color w:val="1E2733"/>
          <w:sz w:val="21"/>
          <w:szCs w:val="21"/>
        </w:rPr>
        <w:t xml:space="preserve">Bring this to partnership conversations as the menu of how partners can be paid. You (the VP) set the final figures per channel; the [bracketed] fields are where they go. Nothing here exposes internal economics.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16395C" w:sz="2"/>
              <w:left w:val="none"/>
              <w:bottom w:val="single" w:color="C9A23F" w:sz="6"/>
              <w:right w:val="none"/>
            </w:tcBorders>
            <w:shd w:fill="1639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"/>
                <w:sz w:val="19"/>
                <w:szCs w:val="19"/>
              </w:rPr>
              <w:t xml:space="preserve">Structure</w:t>
            </w:r>
          </w:p>
        </w:tc>
        <w:tc>
          <w:tcPr>
            <w:tcW w:type="dxa" w:w="6060"/>
            <w:tcBorders>
              <w:top w:val="single" w:color="16395C" w:sz="2"/>
              <w:left w:val="none"/>
              <w:bottom w:val="single" w:color="C9A23F" w:sz="6"/>
              <w:right w:val="none"/>
            </w:tcBorders>
            <w:shd w:fill="1639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"/>
                <w:sz w:val="19"/>
                <w:szCs w:val="19"/>
              </w:rPr>
              <w:t xml:space="preserve">How It Works / Where It Applies</w:t>
            </w:r>
          </w:p>
        </w:tc>
      </w:tr>
      <w:tr>
        <w:tc>
          <w:tcPr>
            <w:tcW w:type="dxa" w:w="330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C2438"/>
                <w:sz w:val="20"/>
                <w:szCs w:val="20"/>
              </w:rPr>
              <w:t xml:space="preserve">Referral bounty (one-time)</w:t>
            </w:r>
          </w:p>
        </w:tc>
        <w:tc>
          <w:tcPr>
            <w:tcW w:type="dxa" w:w="606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733"/>
                <w:sz w:val="20"/>
                <w:szCs w:val="20"/>
              </w:rPr>
              <w:t xml:space="preserve">Model A &amp; C members — $[__] per funded deal, or $[__] per subscription placed.</w:t>
            </w:r>
          </w:p>
        </w:tc>
      </w:tr>
      <w:tr>
        <w:tc>
          <w:tcPr>
            <w:tcW w:type="dxa" w:w="330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5F8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C2438"/>
                <w:sz w:val="20"/>
                <w:szCs w:val="20"/>
              </w:rPr>
              <w:t xml:space="preserve">Recurring override</w:t>
            </w:r>
          </w:p>
        </w:tc>
        <w:tc>
          <w:tcPr>
            <w:tcW w:type="dxa" w:w="606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5F8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733"/>
                <w:sz w:val="20"/>
                <w:szCs w:val="20"/>
              </w:rPr>
              <w:t xml:space="preserve">Model A &amp; B — [__]% of the subscription residual on accounts the partner places, paid for as long as the client stays.</w:t>
            </w:r>
          </w:p>
        </w:tc>
      </w:tr>
      <w:tr>
        <w:tc>
          <w:tcPr>
            <w:tcW w:type="dxa" w:w="330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C2438"/>
                <w:sz w:val="20"/>
                <w:szCs w:val="20"/>
              </w:rPr>
              <w:t xml:space="preserve">Per-funded-deal bounty</w:t>
            </w:r>
          </w:p>
        </w:tc>
        <w:tc>
          <w:tcPr>
            <w:tcW w:type="dxa" w:w="606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733"/>
                <w:sz w:val="20"/>
                <w:szCs w:val="20"/>
              </w:rPr>
              <w:t xml:space="preserve">Funding referrals — $[__] flat, or [__]% of the funding commission, per closed deal.</w:t>
            </w:r>
          </w:p>
        </w:tc>
      </w:tr>
      <w:tr>
        <w:tc>
          <w:tcPr>
            <w:tcW w:type="dxa" w:w="330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5F8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C2438"/>
                <w:sz w:val="20"/>
                <w:szCs w:val="20"/>
              </w:rPr>
              <w:t xml:space="preserve">Org-level override</w:t>
            </w:r>
          </w:p>
        </w:tc>
        <w:tc>
          <w:tcPr>
            <w:tcW w:type="dxa" w:w="606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5F8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733"/>
                <w:sz w:val="20"/>
                <w:szCs w:val="20"/>
              </w:rPr>
              <w:t xml:space="preserve">Model B — [__]% on a recruited force's total production, paid to the partner organization.</w:t>
            </w:r>
          </w:p>
        </w:tc>
      </w:tr>
      <w:tr>
        <w:tc>
          <w:tcPr>
            <w:tcW w:type="dxa" w:w="330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C2438"/>
                <w:sz w:val="20"/>
                <w:szCs w:val="20"/>
              </w:rPr>
              <w:t xml:space="preserve">Sponsorship / endorsed-vendor fee</w:t>
            </w:r>
          </w:p>
        </w:tc>
        <w:tc>
          <w:tcPr>
            <w:tcW w:type="dxa" w:w="606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733"/>
                <w:sz w:val="20"/>
                <w:szCs w:val="20"/>
              </w:rPr>
              <w:t xml:space="preserve">Model C — LeaderShield pays $[__] to the association; ROI measured in member sign-ups captured into Model A/B.</w:t>
            </w:r>
          </w:p>
        </w:tc>
      </w:tr>
      <w:tr>
        <w:tc>
          <w:tcPr>
            <w:tcW w:type="dxa" w:w="330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5F8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C2438"/>
                <w:sz w:val="20"/>
                <w:szCs w:val="20"/>
              </w:rPr>
              <w:t xml:space="preserve">Managed campaign</w:t>
            </w:r>
          </w:p>
        </w:tc>
        <w:tc>
          <w:tcPr>
            <w:tcW w:type="dxa" w:w="6060"/>
            <w:tcBorders>
              <w:top w:val="single" w:color="D8DEE6" w:sz="2"/>
              <w:left w:val="none"/>
              <w:bottom w:val="single" w:color="D8DEE6" w:sz="2"/>
              <w:right w:val="none"/>
            </w:tcBorders>
            <w:shd w:fill="F5F8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733"/>
                <w:sz w:val="20"/>
                <w:szCs w:val="20"/>
              </w:rPr>
              <w:t xml:space="preserve">Model D — [hourly rate] + [per-sale bonus], beginning with a scoped paid pilot before any scale-up.</w:t>
            </w:r>
          </w:p>
        </w:tc>
      </w:tr>
    </w:tbl>
    <w:p>
      <w:pPr>
        <w:spacing w:after="16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F7F0DC" w:sz="2"/>
          <w:left w:val="single" w:color="C9A23F" w:sz="30"/>
          <w:bottom w:val="single" w:color="F7F0DC" w:sz="2"/>
          <w:right w:val="single" w:color="F7F0DC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0DC" w:val="clear"/>
            <w:tcMar>
              <w:top w:type="dxa" w:w="150"/>
              <w:left w:type="dxa" w:w="240"/>
              <w:bottom w:type="dxa" w:w="15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A7A28"/>
                <w:spacing w:val="18"/>
                <w:sz w:val="17"/>
                <w:szCs w:val="17"/>
              </w:rPr>
              <w:t xml:space="preserve">TWO RULES THAT NEVER CHANGE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0C2438"/>
                <w:sz w:val="21"/>
                <w:szCs w:val="21"/>
              </w:rPr>
              <w:t xml:space="preserve">1) Partners see agent-facing comp only. </w:t>
            </w:r>
            <w:r>
              <w:rPr>
                <w:rFonts w:ascii="Arial" w:cs="Arial" w:eastAsia="Arial" w:hAnsi="Arial"/>
                <w:color w:val="0C2438"/>
                <w:sz w:val="21"/>
                <w:szCs w:val="21"/>
              </w:rPr>
              <w:t xml:space="preserve">Wholesale costs, EBITDA splits, and the MCA funding waterfall stay internal — never in a partner deck, email, term sheet, or agreement.  </w:t>
            </w:r>
            <w:r>
              <w:rPr>
                <w:rFonts w:ascii="Arial" w:cs="Arial" w:eastAsia="Arial" w:hAnsi="Arial"/>
                <w:b/>
                <w:bCs/>
                <w:color w:val="0C2438"/>
                <w:sz w:val="21"/>
                <w:szCs w:val="21"/>
              </w:rPr>
              <w:t xml:space="preserve">2) No earnings guarantees. </w:t>
            </w:r>
            <w:r>
              <w:rPr>
                <w:rFonts w:ascii="Arial" w:cs="Arial" w:eastAsia="Arial" w:hAnsi="Arial"/>
                <w:color w:val="0C2438"/>
                <w:sz w:val="21"/>
                <w:szCs w:val="21"/>
              </w:rPr>
              <w:t xml:space="preserve">Every figure is an opportunity structure, not a promise; route every partner agreement through counsel before signing.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40" w:before="160"/>
        <w:jc w:val="center"/>
      </w:pPr>
      <w:r>
        <w:rPr>
          <w:rFonts w:ascii="Arial" w:cs="Arial" w:eastAsia="Arial" w:hAnsi="Arial"/>
          <w:color w:val="C9A23F"/>
          <w:sz w:val="22"/>
          <w:szCs w:val="22"/>
        </w:rPr>
        <w:t xml:space="preserve">———————————   ◆   ———————————</w:t>
      </w:r>
    </w:p>
    <w:p>
      <w:pPr>
        <w:spacing w:after="20"/>
        <w:jc w:val="center"/>
      </w:pPr>
      <w:r>
        <w:rPr>
          <w:rFonts w:ascii="Georgia" w:cs="Georgia" w:eastAsia="Georgia" w:hAnsi="Georgia"/>
          <w:b/>
          <w:bCs/>
          <w:color w:val="16395C"/>
          <w:spacing w:val="50"/>
          <w:sz w:val="22"/>
          <w:szCs w:val="22"/>
        </w:rPr>
        <w:t xml:space="preserve">LEADERSHIELD</w:t>
      </w:r>
      <w:r>
        <w:rPr>
          <w:rFonts w:ascii="Arial" w:cs="Arial" w:eastAsia="Arial" w:hAnsi="Arial"/>
          <w:color w:val="9A7A28"/>
          <w:sz w:val="12"/>
          <w:szCs w:val="12"/>
        </w:rPr>
        <w:t xml:space="preserve">™</w:t>
      </w:r>
    </w:p>
    <w:p>
      <w:pPr>
        <w:spacing w:after="0"/>
        <w:jc w:val="center"/>
      </w:pPr>
      <w:r>
        <w:rPr>
          <w:rFonts w:ascii="Arial" w:cs="Arial" w:eastAsia="Arial" w:hAnsi="Arial"/>
          <w:color w:val="5C6675"/>
          <w:sz w:val="16"/>
          <w:szCs w:val="16"/>
        </w:rPr>
        <w:t xml:space="preserve">Channel Partner Outreach Kit  •  Internal Resource  •  LeaderShield 2026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EE6" w:sz="4" w:space="6"/>
      </w:pBdr>
      <w:spacing w:before="0"/>
      <w:jc w:val="center"/>
    </w:pPr>
    <w:r>
      <w:rPr>
        <w:rFonts w:ascii="Arial" w:cs="Arial" w:eastAsia="Arial" w:hAnsi="Arial"/>
        <w:color w:val="5C6675"/>
        <w:sz w:val="14"/>
        <w:szCs w:val="14"/>
      </w:rPr>
      <w:t xml:space="preserve">Internal Resource</w:t>
    </w:r>
    <w:r>
      <w:rPr>
        <w:rFonts w:ascii="Arial" w:cs="Arial" w:eastAsia="Arial" w:hAnsi="Arial"/>
        <w:color w:val="5C6675"/>
        <w:sz w:val="14"/>
        <w:szCs w:val="14"/>
      </w:rPr>
      <w:t xml:space="preserve">          Page </w:t>
    </w:r>
    <w:r>
      <w:rPr>
        <w:rFonts w:ascii="Arial" w:cs="Arial" w:eastAsia="Arial" w:hAnsi="Arial"/>
        <w:b/>
        <w:bCs/>
        <w:color w:val="16395C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EE6" w:sz="4" w:space="6"/>
      </w:pBdr>
      <w:spacing w:after="0"/>
      <w:jc w:val="left"/>
    </w:pPr>
    <w:r>
      <w:rPr>
        <w:rFonts w:ascii="Georgia" w:cs="Georgia" w:eastAsia="Georgia" w:hAnsi="Georgia"/>
        <w:b/>
        <w:bCs/>
        <w:color w:val="16395C"/>
        <w:spacing w:val="30"/>
        <w:sz w:val="14"/>
        <w:szCs w:val="14"/>
      </w:rPr>
      <w:t xml:space="preserve">LEADERSHIELD</w:t>
    </w:r>
    <w:r>
      <w:rPr>
        <w:rFonts w:ascii="Arial" w:cs="Arial" w:eastAsia="Arial" w:hAnsi="Arial"/>
        <w:color w:val="5C6675"/>
        <w:sz w:val="14"/>
        <w:szCs w:val="14"/>
      </w:rPr>
      <w:t xml:space="preserve">   Channel Partner Outreach Kit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rPr>
        <w:color w:val="2E6E9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▪"/>
      <w:lvlJc w:val="left"/>
      <w:rPr>
        <w:color w:val="9A7A2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800cee9797c7f6a1fcd1460b34b792425bf11ba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Channel Partner Outreach Kit</dc:title>
  <dc:creator>LeaderShield</dc:creator>
  <dc:description>Ready-to-send partnership outreach emails and term sheet</dc:description>
  <cp:lastModifiedBy>Un-named</cp:lastModifiedBy>
  <cp:revision>1</cp:revision>
  <dcterms:created xsi:type="dcterms:W3CDTF">2026-06-18T21:20:58.861Z</dcterms:created>
  <dcterms:modified xsi:type="dcterms:W3CDTF">2026-06-18T21:20:58.862Z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