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rPr>
        <w:t xml:space="preserve"/>
      </w:r>
    </w:p>
    <w:p>
      <w:pPr>
        <w:pBdr>
          <w:bottom w:val="single" w:color="C9A23F" w:sz="18" w:space="1"/>
        </w:pBdr>
        <w:spacing w:after="40"/>
      </w:pPr>
      <w:r>
        <w:rPr>
          <w:rFonts w:ascii="Arial" w:cs="Arial" w:eastAsia="Arial" w:hAnsi="Arial"/>
        </w:rPr>
        <w:t xml:space="preserve"/>
      </w:r>
    </w:p>
    <w:p>
      <w:pPr>
        <w:spacing w:after="0" w:before="40"/>
        <w:jc w:val="center"/>
      </w:pPr>
      <w:r>
        <w:rPr>
          <w:rFonts w:ascii="Georgia" w:cs="Georgia" w:eastAsia="Georgia" w:hAnsi="Georgia"/>
          <w:b/>
          <w:bCs/>
          <w:color w:val="16395C"/>
          <w:spacing w:val="80"/>
          <w:sz w:val="30"/>
          <w:szCs w:val="30"/>
        </w:rPr>
        <w:t xml:space="preserve">LEADERSHIELD</w:t>
      </w:r>
      <w:r>
        <w:rPr>
          <w:rFonts w:ascii="Arial" w:cs="Arial" w:eastAsia="Arial" w:hAnsi="Arial"/>
          <w:b/>
          <w:bCs/>
          <w:color w:val="9A7A28"/>
          <w:sz w:val="16"/>
          <w:szCs w:val="16"/>
        </w:rPr>
        <w:t xml:space="preserve">™</w:t>
      </w:r>
    </w:p>
    <w:p>
      <w:pPr>
        <w:pBdr>
          <w:bottom w:val="single" w:color="C9A23F" w:sz="18" w:space="1"/>
        </w:pBdr>
        <w:spacing w:after="0" w:before="40"/>
      </w:pPr>
      <w:r>
        <w:rPr>
          <w:rFonts w:ascii="Arial" w:cs="Arial" w:eastAsia="Arial" w:hAnsi="Arial"/>
        </w:rPr>
        <w:t xml:space="preserve"/>
      </w:r>
    </w:p>
    <w:p>
      <w:pPr>
        <w:spacing w:after="280" w:before="460"/>
        <w:jc w:val="center"/>
      </w:pPr>
      <w:r>
        <w:drawing>
          <wp:inline distT="0" distB="0" distL="0" distR="0">
            <wp:extent cx="1866900" cy="2238375"/>
            <wp:effectExtent t="0" r="0" b="0" l="0"/>
            <wp:docPr id="1" name="shield" descr="Shield" title="LeaderShiel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66900" cy="2238375"/>
                    </a:xfrm>
                    <a:prstGeom prst="rect">
                      <a:avLst/>
                    </a:prstGeom>
                  </pic:spPr>
                </pic:pic>
              </a:graphicData>
            </a:graphic>
          </wp:inline>
        </w:drawing>
      </w:r>
    </w:p>
    <w:p>
      <w:pPr>
        <w:spacing w:after="6"/>
        <w:jc w:val="center"/>
      </w:pPr>
      <w:r>
        <w:rPr>
          <w:rFonts w:ascii="Arial" w:cs="Arial" w:eastAsia="Arial" w:hAnsi="Arial"/>
          <w:b/>
          <w:bCs/>
          <w:color w:val="9A7A28"/>
          <w:spacing w:val="26"/>
          <w:sz w:val="22"/>
          <w:szCs w:val="22"/>
        </w:rPr>
        <w:t xml:space="preserve">FIELD STRATEGY &amp; EXECUTION</w:t>
      </w:r>
    </w:p>
    <w:p>
      <w:pPr>
        <w:spacing w:after="0"/>
        <w:jc w:val="center"/>
      </w:pPr>
      <w:r>
        <w:rPr>
          <w:rFonts w:ascii="Georgia" w:cs="Georgia" w:eastAsia="Georgia" w:hAnsi="Georgia"/>
          <w:b/>
          <w:bCs/>
          <w:color w:val="0C2438"/>
          <w:sz w:val="50"/>
          <w:szCs w:val="50"/>
        </w:rPr>
        <w:t xml:space="preserve">Sales Playbook</w:t>
      </w:r>
    </w:p>
    <w:p>
      <w:pPr>
        <w:spacing w:after="200" w:before="200"/>
        <w:jc w:val="center"/>
      </w:pPr>
      <w:r>
        <w:rPr>
          <w:rFonts w:ascii="Arial" w:cs="Arial" w:eastAsia="Arial" w:hAnsi="Arial"/>
          <w:color w:val="C9A23F"/>
          <w:sz w:val="22"/>
          <w:szCs w:val="22"/>
        </w:rPr>
        <w:t xml:space="preserve">———————————   ◆   ———————————</w:t>
      </w:r>
    </w:p>
    <w:p>
      <w:pPr>
        <w:spacing w:after="520"/>
        <w:jc w:val="center"/>
      </w:pPr>
      <w:r>
        <w:rPr>
          <w:rFonts w:ascii="Arial" w:cs="Arial" w:eastAsia="Arial" w:hAnsi="Arial"/>
          <w:i/>
          <w:iCs/>
          <w:color w:val="5C6675"/>
          <w:sz w:val="21"/>
          <w:szCs w:val="21"/>
        </w:rPr>
        <w:t xml:space="preserve">Who we sell to, how we win them, and where we attack next.</w:t>
      </w:r>
    </w:p>
    <w:tbl>
      <w:tblPr>
        <w:tblW w:type="dxa" w:w="9360"/>
        <w:tblBorders>
          <w:top w:val="single" w:color="C9A23F" w:sz="6"/>
          <w:left w:val="none"/>
          <w:bottom w:val="single" w:color="C9A23F" w:sz="6"/>
          <w:right w:val="none"/>
          <w:insideH w:val="single" w:color="auto" w:sz="4"/>
          <w:insideV w:val="single" w:color="auto" w:sz="4"/>
        </w:tblBorders>
      </w:tblPr>
      <w:tblGrid>
        <w:gridCol w:w="9360"/>
      </w:tblGrid>
      <w:tr>
        <w:tc>
          <w:tcPr>
            <w:tcW w:type="dxa" w:w="9360"/>
            <w:shd w:fill="16395C" w:val="clear"/>
            <w:tcMar>
              <w:top w:type="dxa" w:w="160"/>
              <w:left w:type="dxa" w:w="200"/>
              <w:bottom w:type="dxa" w:w="160"/>
              <w:right w:type="dxa" w:w="200"/>
            </w:tcMar>
          </w:tcPr>
          <w:p>
            <w:pPr>
              <w:spacing w:after="0"/>
              <w:jc w:val="center"/>
            </w:pPr>
            <w:r>
              <w:rPr>
                <w:rFonts w:ascii="Arial" w:cs="Arial" w:eastAsia="Arial" w:hAnsi="Arial"/>
                <w:b/>
                <w:bCs/>
                <w:color w:val="FFFFFF"/>
                <w:spacing w:val="18"/>
                <w:sz w:val="22"/>
                <w:szCs w:val="22"/>
              </w:rPr>
              <w:t xml:space="preserve">FOR SALES LEADERS &amp; AGENTS</w:t>
            </w:r>
            <w:r>
              <w:rPr>
                <w:rFonts w:ascii="Arial" w:cs="Arial" w:eastAsia="Arial" w:hAnsi="Arial"/>
                <w:color w:val="C9A23F"/>
                <w:sz w:val="22"/>
                <w:szCs w:val="22"/>
              </w:rPr>
              <w:t xml:space="preserve">        |        </w:t>
            </w:r>
            <w:r>
              <w:rPr>
                <w:rFonts w:ascii="Arial" w:cs="Arial" w:eastAsia="Arial" w:hAnsi="Arial"/>
                <w:b/>
                <w:bCs/>
                <w:color w:val="C9A23F"/>
                <w:spacing w:val="18"/>
                <w:sz w:val="22"/>
                <w:szCs w:val="22"/>
              </w:rPr>
              <w:t xml:space="preserve">LEADERSHIELD 2026</w:t>
            </w:r>
          </w:p>
        </w:tc>
      </w:tr>
    </w:tbl>
    <w:p>
      <w:r>
        <w:br w:type="page"/>
      </w:r>
    </w:p>
    <w:p>
      <w:pPr>
        <w:keepNext/>
        <w:spacing w:after="40" w:before="160"/>
      </w:pPr>
      <w:r>
        <w:rPr>
          <w:rFonts w:ascii="Arial" w:cs="Arial" w:eastAsia="Arial" w:hAnsi="Arial"/>
          <w:b/>
          <w:bCs/>
          <w:color w:val="9A7A28"/>
          <w:spacing w:val="26"/>
          <w:sz w:val="17"/>
          <w:szCs w:val="17"/>
        </w:rPr>
        <w:t xml:space="preserve">HOW TO USE THIS PLAYBOOK</w:t>
      </w:r>
    </w:p>
    <w:p>
      <w:pPr>
        <w:pBdr>
          <w:bottom w:val="single" w:color="C9A23F" w:sz="14" w:space="6"/>
        </w:pBdr>
        <w:spacing w:after="180"/>
      </w:pPr>
      <w:r>
        <w:rPr>
          <w:rFonts w:ascii="Georgia" w:cs="Georgia" w:eastAsia="Georgia" w:hAnsi="Georgia"/>
          <w:b/>
          <w:bCs/>
          <w:color w:val="0C2438"/>
          <w:sz w:val="36"/>
          <w:szCs w:val="36"/>
        </w:rPr>
        <w:t xml:space="preserve">Your Field Strategy, In One Place</w:t>
      </w:r>
    </w:p>
    <w:p>
      <w:pPr>
        <w:spacing w:after="200" w:line="300"/>
      </w:pPr>
      <w:r>
        <w:rPr>
          <w:rFonts w:ascii="Arial" w:cs="Arial" w:eastAsia="Arial" w:hAnsi="Arial"/>
          <w:color w:val="16395C"/>
          <w:sz w:val="23"/>
          <w:szCs w:val="23"/>
        </w:rPr>
        <w:t xml:space="preserve">This playbook turns the LeaderShield opportunity into a repeatable selling system: who to target, what to sell them, how to win, and which markets to attack next.</w:t>
      </w:r>
    </w:p>
    <w:p>
      <w:pPr>
        <w:spacing w:after="140" w:before="0" w:line="276"/>
      </w:pPr>
      <w:r>
        <w:rPr>
          <w:rFonts w:ascii="Arial" w:cs="Arial" w:eastAsia="Arial" w:hAnsi="Arial"/>
          <w:color w:val="1E2733"/>
          <w:sz w:val="21"/>
          <w:szCs w:val="21"/>
        </w:rPr>
        <w:t xml:space="preserve">It is built for two audiences. Sales leaders will use it to set strategy, prioritize markets, and direct the field. Agents will use it to identify the right merchants, recommend the right products, and run a proven sales process. Read it once end-to-end, then keep it close as a working reference.</w:t>
      </w:r>
    </w:p>
    <w:p>
      <w:pPr>
        <w:spacing w:after="40"/>
      </w:pPr>
      <w:r>
        <w:rPr>
          <w:rFonts w:ascii="Arial" w:cs="Arial" w:eastAsia="Arial" w:hAnsi="Arial"/>
        </w:rPr>
        <w:t xml:space="preserve"/>
      </w:r>
    </w:p>
    <w:tbl>
      <w:tblPr>
        <w:tblW w:type="dxa" w:w="9360"/>
        <w:tblBorders>
          <w:top w:val="single" w:color="F7F0DC" w:sz="2"/>
          <w:left w:val="single" w:color="C9A23F" w:sz="30"/>
          <w:bottom w:val="single" w:color="F7F0DC" w:sz="2"/>
          <w:right w:val="single" w:color="F7F0DC" w:sz="2"/>
          <w:insideH w:val="single" w:color="auto" w:sz="4"/>
          <w:insideV w:val="single" w:color="auto" w:sz="4"/>
        </w:tblBorders>
      </w:tblPr>
      <w:tblGrid>
        <w:gridCol w:w="9360"/>
      </w:tblGrid>
      <w:tr>
        <w:tc>
          <w:tcPr>
            <w:tcW w:type="dxa" w:w="9360"/>
            <w:shd w:fill="F7F0DC" w:val="clear"/>
            <w:tcMar>
              <w:top w:type="dxa" w:w="150"/>
              <w:left w:type="dxa" w:w="240"/>
              <w:bottom w:type="dxa" w:w="150"/>
              <w:right w:type="dxa" w:w="220"/>
            </w:tcMar>
          </w:tcPr>
          <w:p>
            <w:pPr>
              <w:spacing w:after="60"/>
            </w:pPr>
            <w:r>
              <w:rPr>
                <w:rFonts w:ascii="Arial" w:cs="Arial" w:eastAsia="Arial" w:hAnsi="Arial"/>
                <w:b/>
                <w:bCs/>
                <w:color w:val="9A7A28"/>
                <w:spacing w:val="18"/>
                <w:sz w:val="17"/>
                <w:szCs w:val="17"/>
              </w:rPr>
              <w:t xml:space="preserve">HOW THE PIECES FIT</w:t>
            </w:r>
          </w:p>
          <w:p>
            <w:pPr>
              <w:spacing w:after="0" w:line="280"/>
            </w:pPr>
            <w:r>
              <w:rPr>
                <w:rFonts w:ascii="Arial" w:cs="Arial" w:eastAsia="Arial" w:hAnsi="Arial"/>
                <w:b/>
                <w:bCs/>
                <w:color w:val="0C2438"/>
                <w:sz w:val="21"/>
                <w:szCs w:val="21"/>
              </w:rPr>
              <w:t xml:space="preserve">Strategy first, then execution. </w:t>
            </w:r>
            <w:r>
              <w:rPr>
                <w:rFonts w:ascii="Arial" w:cs="Arial" w:eastAsia="Arial" w:hAnsi="Arial"/>
                <w:color w:val="0C2438"/>
                <w:sz w:val="21"/>
                <w:szCs w:val="21"/>
              </w:rPr>
              <w:t xml:space="preserve">Sections 1–4 define the market, our position, and who we target. Sections 5–6 are the sales motion. Sections 7–9 are the attack plan for acquiring merchants and growing distribution. Sections 10–11 make it measurable and time-boxed.</w:t>
            </w:r>
          </w:p>
        </w:tc>
      </w:tr>
    </w:tbl>
    <w:p>
      <w:r>
        <w:br w:type="page"/>
      </w:r>
    </w:p>
    <w:p>
      <w:pPr>
        <w:keepNext/>
        <w:spacing w:after="40" w:before="160"/>
      </w:pPr>
      <w:r>
        <w:rPr>
          <w:rFonts w:ascii="Arial" w:cs="Arial" w:eastAsia="Arial" w:hAnsi="Arial"/>
          <w:b/>
          <w:bCs/>
          <w:color w:val="9A7A28"/>
          <w:spacing w:val="26"/>
          <w:sz w:val="17"/>
          <w:szCs w:val="17"/>
        </w:rPr>
        <w:t xml:space="preserve">NAVIGATION</w:t>
      </w:r>
    </w:p>
    <w:p>
      <w:pPr>
        <w:pBdr>
          <w:bottom w:val="single" w:color="C9A23F" w:sz="14" w:space="6"/>
        </w:pBdr>
        <w:spacing w:after="200"/>
      </w:pPr>
      <w:r>
        <w:rPr>
          <w:rFonts w:ascii="Georgia" w:cs="Georgia" w:eastAsia="Georgia" w:hAnsi="Georgia"/>
          <w:b/>
          <w:bCs/>
          <w:color w:val="0C2438"/>
          <w:sz w:val="36"/>
          <w:szCs w:val="36"/>
        </w:rPr>
        <w:t xml:space="preserve">Inside This Playbook</w:t>
      </w:r>
    </w:p>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01</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Strategic Overview &amp; Market Opportunity</w:t>
            </w:r>
          </w:p>
          <w:p>
            <w:r>
              <w:rPr>
                <w:rFonts w:ascii="Arial" w:cs="Arial" w:eastAsia="Arial" w:hAnsi="Arial"/>
                <w:color w:val="5C6675"/>
                <w:sz w:val="18"/>
                <w:szCs w:val="18"/>
              </w:rPr>
              <w:t xml:space="preserve">The model, the market, and where we win</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02</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SWOT Analysis</w:t>
            </w:r>
          </w:p>
          <w:p>
            <w:r>
              <w:rPr>
                <w:rFonts w:ascii="Arial" w:cs="Arial" w:eastAsia="Arial" w:hAnsi="Arial"/>
                <w:color w:val="5C6675"/>
                <w:sz w:val="18"/>
                <w:szCs w:val="18"/>
              </w:rPr>
              <w:t xml:space="preserve">Our strengths, gaps, opportunities, and threats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03</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Target Merchants</w:t>
            </w:r>
          </w:p>
          <w:p>
            <w:r>
              <w:rPr>
                <w:rFonts w:ascii="Arial" w:cs="Arial" w:eastAsia="Arial" w:hAnsi="Arial"/>
                <w:color w:val="5C6675"/>
                <w:sz w:val="18"/>
                <w:szCs w:val="18"/>
              </w:rPr>
              <w:t xml:space="preserve">Ideal customer profiles for each product and funding</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04</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Positioning &amp; the Right-Fit Matrix</w:t>
            </w:r>
          </w:p>
          <w:p>
            <w:r>
              <w:rPr>
                <w:rFonts w:ascii="Arial" w:cs="Arial" w:eastAsia="Arial" w:hAnsi="Arial"/>
                <w:color w:val="5C6675"/>
                <w:sz w:val="18"/>
                <w:szCs w:val="18"/>
              </w:rPr>
              <w:t xml:space="preserve">Which product for which merchant — and why</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05</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The LeaderShield Sales Method</w:t>
            </w:r>
          </w:p>
          <w:p>
            <w:r>
              <w:rPr>
                <w:rFonts w:ascii="Arial" w:cs="Arial" w:eastAsia="Arial" w:hAnsi="Arial"/>
                <w:color w:val="5C6675"/>
                <w:sz w:val="18"/>
                <w:szCs w:val="18"/>
              </w:rPr>
              <w:t xml:space="preserve">A repeatable, consultative selling process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06</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Land &amp; Expand</w:t>
            </w:r>
          </w:p>
          <w:p>
            <w:r>
              <w:rPr>
                <w:rFonts w:ascii="Arial" w:cs="Arial" w:eastAsia="Arial" w:hAnsi="Arial"/>
                <w:color w:val="5C6675"/>
                <w:sz w:val="18"/>
                <w:szCs w:val="18"/>
              </w:rPr>
              <w:t xml:space="preserve">Upsell, funding attach, and the referral engine</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07</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Distribution Strategy</w:t>
            </w:r>
          </w:p>
          <w:p>
            <w:r>
              <w:rPr>
                <w:rFonts w:ascii="Arial" w:cs="Arial" w:eastAsia="Arial" w:hAnsi="Arial"/>
                <w:color w:val="5C6675"/>
                <w:sz w:val="18"/>
                <w:szCs w:val="18"/>
              </w:rPr>
              <w:t xml:space="preserve">The markets and channels to attack first</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08</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Acquisition Playbooks</w:t>
            </w:r>
          </w:p>
          <w:p>
            <w:r>
              <w:rPr>
                <w:rFonts w:ascii="Arial" w:cs="Arial" w:eastAsia="Arial" w:hAnsi="Arial"/>
                <w:color w:val="5C6675"/>
                <w:sz w:val="18"/>
                <w:szCs w:val="18"/>
              </w:rPr>
              <w:t xml:space="preserve">Concrete plays to acquire merchants</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09</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Building Distribution</w:t>
            </w:r>
          </w:p>
          <w:p>
            <w:r>
              <w:rPr>
                <w:rFonts w:ascii="Arial" w:cs="Arial" w:eastAsia="Arial" w:hAnsi="Arial"/>
                <w:color w:val="5C6675"/>
                <w:sz w:val="18"/>
                <w:szCs w:val="18"/>
              </w:rPr>
              <w:t xml:space="preserve">Growing the agent force that scales it all</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10</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KPIs, Pipeline &amp; Cadence</w:t>
            </w:r>
          </w:p>
          <w:p>
            <w:r>
              <w:rPr>
                <w:rFonts w:ascii="Arial" w:cs="Arial" w:eastAsia="Arial" w:hAnsi="Arial"/>
                <w:color w:val="5C6675"/>
                <w:sz w:val="18"/>
                <w:szCs w:val="18"/>
              </w:rPr>
              <w:t xml:space="preserve">What to measure and how to run the rhythm</w:t>
            </w:r>
          </w:p>
        </w:tc>
      </w:tr>
    </w:tbl>
    <w:tbl>
      <w:tblPr>
        <w:tblW w:type="dxa" w:w="9360"/>
        <w:tblBorders>
          <w:top w:val="none"/>
          <w:left w:val="none"/>
          <w:bottom w:val="single" w:color="E7ECF2" w:sz="2"/>
          <w:right w:val="none"/>
          <w:insideH w:val="none"/>
          <w:insideV w:val="none"/>
        </w:tblBorders>
      </w:tblPr>
      <w:tblGrid>
        <w:gridCol w:w="900"/>
        <w:gridCol w:w="8460"/>
      </w:tblGrid>
      <w:tr>
        <w:tc>
          <w:tcPr>
            <w:tcW w:type="dxa" w:w="900"/>
            <w:tcMar>
              <w:top w:type="dxa" w:w="54"/>
              <w:left w:type="dxa" w:w="0"/>
              <w:bottom w:type="dxa" w:w="54"/>
              <w:right w:type="dxa" w:w="0"/>
            </w:tcMar>
            <w:vAlign w:val="center"/>
          </w:tcPr>
          <w:p>
            <w:r>
              <w:rPr>
                <w:rFonts w:ascii="Georgia" w:cs="Georgia" w:eastAsia="Georgia" w:hAnsi="Georgia"/>
                <w:b/>
                <w:bCs/>
                <w:color w:val="C9A23F"/>
                <w:sz w:val="32"/>
                <w:szCs w:val="32"/>
              </w:rPr>
              <w:t xml:space="preserve">11</w:t>
            </w:r>
          </w:p>
        </w:tc>
        <w:tc>
          <w:tcPr>
            <w:tcW w:type="dxa" w:w="8460"/>
            <w:tcMar>
              <w:top w:type="dxa" w:w="54"/>
              <w:left w:type="dxa" w:w="60"/>
              <w:bottom w:type="dxa" w:w="54"/>
              <w:right w:type="dxa" w:w="0"/>
            </w:tcMar>
            <w:vAlign w:val="center"/>
          </w:tcPr>
          <w:p>
            <w:pPr>
              <w:spacing w:after="6"/>
            </w:pPr>
            <w:r>
              <w:rPr>
                <w:rFonts w:ascii="Arial" w:cs="Arial" w:eastAsia="Arial" w:hAnsi="Arial"/>
                <w:b/>
                <w:bCs/>
                <w:color w:val="0C2438"/>
                <w:sz w:val="22"/>
                <w:szCs w:val="22"/>
              </w:rPr>
              <w:t xml:space="preserve">Your First 90 Days</w:t>
            </w:r>
          </w:p>
          <w:p>
            <w:r>
              <w:rPr>
                <w:rFonts w:ascii="Arial" w:cs="Arial" w:eastAsia="Arial" w:hAnsi="Arial"/>
                <w:color w:val="5C6675"/>
                <w:sz w:val="18"/>
                <w:szCs w:val="18"/>
              </w:rPr>
              <w:t xml:space="preserve">A phased attack plan to launch fast</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01</w:t>
      </w:r>
    </w:p>
    <w:p>
      <w:pPr>
        <w:pBdr>
          <w:bottom w:val="single" w:color="C9A23F" w:sz="20" w:space="10"/>
        </w:pBdr>
        <w:spacing w:after="160"/>
      </w:pPr>
      <w:r>
        <w:rPr>
          <w:rFonts w:ascii="Georgia" w:cs="Georgia" w:eastAsia="Georgia" w:hAnsi="Georgia"/>
          <w:b/>
          <w:bCs/>
          <w:color w:val="0C2438"/>
          <w:sz w:val="40"/>
          <w:szCs w:val="40"/>
        </w:rPr>
        <w:t xml:space="preserve">Strategic Overview &amp; Market Opportunity</w:t>
      </w:r>
    </w:p>
    <w:p>
      <w:pPr>
        <w:spacing w:after="260"/>
      </w:pPr>
      <w:r>
        <w:rPr>
          <w:rFonts w:ascii="Arial" w:cs="Arial" w:eastAsia="Arial" w:hAnsi="Arial"/>
          <w:i/>
          <w:iCs/>
          <w:color w:val="2E6E9E"/>
          <w:sz w:val="24"/>
          <w:szCs w:val="24"/>
        </w:rPr>
        <w:t xml:space="preserve">What we sell, who needs it, and why now is the moment.</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three-engine model</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market we serve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Our strategic edge</w:t>
      </w:r>
    </w:p>
    <w:p>
      <w:r>
        <w:br w:type="page"/>
      </w:r>
    </w:p>
    <w:p>
      <w:pPr>
        <w:spacing w:after="140" w:before="0" w:line="276"/>
      </w:pPr>
      <w:r>
        <w:rPr>
          <w:rFonts w:ascii="Arial" w:cs="Arial" w:eastAsia="Arial" w:hAnsi="Arial"/>
          <w:color w:val="1E2733"/>
          <w:sz w:val="21"/>
          <w:szCs w:val="21"/>
        </w:rPr>
        <w:t xml:space="preserve">LeaderShield sells two things every business needs to grow: the technology to win more customers, and the capital to fund their next move. We deliver both through a distribution force of independent agents who build trusted, local relationships. That combination — growth plus capital, delivered through people — is the heart of our strategy.</w:t>
      </w:r>
    </w:p>
    <w:p>
      <w:pPr>
        <w:keepNext/>
        <w:pBdr>
          <w:bottom w:val="single" w:color="C9A23F" w:sz="10" w:space="6"/>
        </w:pBdr>
        <w:spacing w:after="120" w:before="300"/>
      </w:pPr>
      <w:r>
        <w:rPr>
          <w:rFonts w:ascii="Arial" w:cs="Arial" w:eastAsia="Arial" w:hAnsi="Arial"/>
          <w:b/>
          <w:bCs/>
          <w:color w:val="16395C"/>
          <w:spacing w:val="14"/>
          <w:sz w:val="24"/>
          <w:szCs w:val="24"/>
        </w:rPr>
        <w:t xml:space="preserve">THE THREE-ENGINE MODEL</w:t>
      </w:r>
    </w:p>
    <w:p>
      <w:pPr>
        <w:spacing w:after="140" w:before="0" w:line="276"/>
      </w:pPr>
      <w:r>
        <w:rPr>
          <w:rFonts w:ascii="Arial" w:cs="Arial" w:eastAsia="Arial" w:hAnsi="Arial"/>
          <w:color w:val="1E2733"/>
          <w:sz w:val="21"/>
          <w:szCs w:val="21"/>
        </w:rPr>
        <w:t xml:space="preserve">Every play in this book maps to one of three engines. The strongest agents and territories activate all three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Engine</w:t>
            </w:r>
          </w:p>
        </w:tc>
        <w:tc>
          <w:tcPr>
            <w:tcW w:type="dxa" w:w="66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What It Sells &amp; Why It Wins</w:t>
            </w:r>
          </w:p>
        </w:tc>
      </w:tr>
      <w:tr>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Merchant Growth Platform</w:t>
            </w:r>
          </w:p>
        </w:tc>
        <w:tc>
          <w:tcPr>
            <w:tcW w:type="dxa" w:w="6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Four software products ($149–$1,497) that generate leads, build visibility, and scale revenue. Recurring revenue with lifetime residuals; a fit for every merchant and a built-in upgrade path.</w:t>
            </w:r>
          </w:p>
        </w:tc>
      </w:tr>
      <w:tr>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Capital</w:t>
            </w:r>
          </w:p>
        </w:tc>
        <w:tc>
          <w:tcPr>
            <w:tcW w:type="dxa" w:w="66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Working-capital funding for merchants ready to grow. Larger, upfront commissions; a powerful door-opener and a natural attach to software.</w:t>
            </w:r>
          </w:p>
        </w:tc>
      </w:tr>
      <w:tr>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Distribution</w:t>
            </w:r>
          </w:p>
        </w:tc>
        <w:tc>
          <w:tcPr>
            <w:tcW w:type="dxa" w:w="6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The agent network that carries it to market. Relationship-driven, locally trusted, and scalable at low fixed cost.</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THE MARKET WE SERVE</w:t>
      </w:r>
    </w:p>
    <w:p>
      <w:pPr>
        <w:spacing w:after="140" w:before="0" w:line="276"/>
      </w:pPr>
      <w:r>
        <w:rPr>
          <w:rFonts w:ascii="Arial" w:cs="Arial" w:eastAsia="Arial" w:hAnsi="Arial"/>
          <w:color w:val="1E2733"/>
          <w:sz w:val="21"/>
          <w:szCs w:val="21"/>
        </w:rPr>
        <w:t xml:space="preserve">Our customer is the everyday small and mid-sized business — the local service company, practice, shop, restaurant, or contractor that wants more customers and better cash flow but lacks the tools and capital that larger companies take for granted. This market is enormous, perpetually underserved, and reachable through local relationships.</w:t>
      </w:r>
    </w:p>
    <w:p>
      <w:pPr>
        <w:pStyle w:val="ListParagraph"/>
        <w:numPr>
          <w:ilvl w:val="0"/>
          <w:numId w:val="2"/>
        </w:numPr>
        <w:spacing w:after="56" w:line="268"/>
      </w:pPr>
      <w:r>
        <w:rPr>
          <w:rFonts w:ascii="Arial" w:cs="Arial" w:eastAsia="Arial" w:hAnsi="Arial"/>
          <w:b/>
          <w:bCs/>
          <w:color w:val="0C2438"/>
          <w:sz w:val="21"/>
          <w:szCs w:val="21"/>
        </w:rPr>
        <w:t xml:space="preserve">Universal pain. </w:t>
      </w:r>
      <w:r>
        <w:rPr>
          <w:rFonts w:ascii="Arial" w:cs="Arial" w:eastAsia="Arial" w:hAnsi="Arial"/>
          <w:color w:val="1E2733"/>
          <w:sz w:val="21"/>
          <w:szCs w:val="21"/>
        </w:rPr>
        <w:t xml:space="preserve">Every owner wants more customers and healthier cash flow — the demand never disappears.</w:t>
      </w:r>
    </w:p>
    <w:p>
      <w:pPr>
        <w:pStyle w:val="ListParagraph"/>
        <w:numPr>
          <w:ilvl w:val="0"/>
          <w:numId w:val="2"/>
        </w:numPr>
        <w:spacing w:after="56" w:line="268"/>
      </w:pPr>
      <w:r>
        <w:rPr>
          <w:rFonts w:ascii="Arial" w:cs="Arial" w:eastAsia="Arial" w:hAnsi="Arial"/>
          <w:b/>
          <w:bCs/>
          <w:color w:val="0C2438"/>
          <w:sz w:val="21"/>
          <w:szCs w:val="21"/>
        </w:rPr>
        <w:t xml:space="preserve">Underserved by incumbents. </w:t>
      </w:r>
      <w:r>
        <w:rPr>
          <w:rFonts w:ascii="Arial" w:cs="Arial" w:eastAsia="Arial" w:hAnsi="Arial"/>
          <w:color w:val="1E2733"/>
          <w:sz w:val="21"/>
          <w:szCs w:val="21"/>
        </w:rPr>
        <w:t xml:space="preserve">Enterprise marketing tools and bank capital are out of reach or too slow for most SMBs.</w:t>
      </w:r>
    </w:p>
    <w:p>
      <w:pPr>
        <w:pStyle w:val="ListParagraph"/>
        <w:numPr>
          <w:ilvl w:val="0"/>
          <w:numId w:val="2"/>
        </w:numPr>
        <w:spacing w:after="140" w:line="268"/>
      </w:pPr>
      <w:r>
        <w:rPr>
          <w:rFonts w:ascii="Arial" w:cs="Arial" w:eastAsia="Arial" w:hAnsi="Arial"/>
          <w:b/>
          <w:bCs/>
          <w:color w:val="0C2438"/>
          <w:sz w:val="21"/>
          <w:szCs w:val="21"/>
        </w:rPr>
        <w:t xml:space="preserve">Relationship-driven. </w:t>
      </w:r>
      <w:r>
        <w:rPr>
          <w:rFonts w:ascii="Arial" w:cs="Arial" w:eastAsia="Arial" w:hAnsi="Arial"/>
          <w:color w:val="1E2733"/>
          <w:sz w:val="21"/>
          <w:szCs w:val="21"/>
        </w:rPr>
        <w:t xml:space="preserve">SMB owners buy from people they trust — exactly where our agent model wins.</w:t>
      </w:r>
    </w:p>
    <w:p>
      <w:pPr>
        <w:keepNext/>
        <w:pBdr>
          <w:bottom w:val="single" w:color="C9A23F" w:sz="10" w:space="6"/>
        </w:pBdr>
        <w:spacing w:after="120" w:before="300"/>
      </w:pPr>
      <w:r>
        <w:rPr>
          <w:rFonts w:ascii="Arial" w:cs="Arial" w:eastAsia="Arial" w:hAnsi="Arial"/>
          <w:b/>
          <w:bCs/>
          <w:color w:val="16395C"/>
          <w:spacing w:val="14"/>
          <w:sz w:val="24"/>
          <w:szCs w:val="24"/>
        </w:rPr>
        <w:t xml:space="preserve">OUR STRATEGIC EDGE</w:t>
      </w:r>
    </w:p>
    <w:p>
      <w:pPr>
        <w:pStyle w:val="ListParagraph"/>
        <w:numPr>
          <w:ilvl w:val="0"/>
          <w:numId w:val="3"/>
        </w:numPr>
        <w:spacing w:after="56" w:line="268"/>
      </w:pPr>
      <w:r>
        <w:rPr>
          <w:rFonts w:ascii="Arial" w:cs="Arial" w:eastAsia="Arial" w:hAnsi="Arial"/>
          <w:color w:val="1E2733"/>
          <w:sz w:val="21"/>
          <w:szCs w:val="21"/>
        </w:rPr>
        <w:t xml:space="preserve">Growth software and capital in a single relationship — few competitors offer both, and the attach motion multiplies revenue per merchant.</w:t>
      </w:r>
    </w:p>
    <w:p>
      <w:pPr>
        <w:pStyle w:val="ListParagraph"/>
        <w:numPr>
          <w:ilvl w:val="0"/>
          <w:numId w:val="3"/>
        </w:numPr>
        <w:spacing w:after="56" w:line="268"/>
      </w:pPr>
      <w:r>
        <w:rPr>
          <w:rFonts w:ascii="Arial" w:cs="Arial" w:eastAsia="Arial" w:hAnsi="Arial"/>
          <w:color w:val="1E2733"/>
          <w:sz w:val="21"/>
          <w:szCs w:val="21"/>
        </w:rPr>
        <w:t xml:space="preserve">A full product ladder that lets us land at any budget and expand over time.</w:t>
      </w:r>
    </w:p>
    <w:p>
      <w:pPr>
        <w:pStyle w:val="ListParagraph"/>
        <w:numPr>
          <w:ilvl w:val="0"/>
          <w:numId w:val="3"/>
        </w:numPr>
        <w:spacing w:after="56" w:line="268"/>
      </w:pPr>
      <w:r>
        <w:rPr>
          <w:rFonts w:ascii="Arial" w:cs="Arial" w:eastAsia="Arial" w:hAnsi="Arial"/>
          <w:color w:val="1E2733"/>
          <w:sz w:val="21"/>
          <w:szCs w:val="21"/>
        </w:rPr>
        <w:t xml:space="preserve">Recurring revenue with residuals — durable income for agents and compounding enterprise value.</w:t>
      </w:r>
    </w:p>
    <w:p>
      <w:pPr>
        <w:pStyle w:val="ListParagraph"/>
        <w:numPr>
          <w:ilvl w:val="0"/>
          <w:numId w:val="3"/>
        </w:numPr>
        <w:spacing w:after="56" w:line="268"/>
      </w:pPr>
      <w:r>
        <w:rPr>
          <w:rFonts w:ascii="Arial" w:cs="Arial" w:eastAsia="Arial" w:hAnsi="Arial"/>
          <w:color w:val="1E2733"/>
          <w:sz w:val="21"/>
          <w:szCs w:val="21"/>
        </w:rPr>
        <w:t xml:space="preserve">Partner-built technology that keeps the products modern without heavy internal R&amp;D.</w:t>
      </w:r>
    </w:p>
    <w:p>
      <w:pPr>
        <w:pStyle w:val="ListParagraph"/>
        <w:numPr>
          <w:ilvl w:val="0"/>
          <w:numId w:val="3"/>
        </w:numPr>
        <w:spacing w:after="140" w:line="268"/>
      </w:pPr>
      <w:r>
        <w:rPr>
          <w:rFonts w:ascii="Arial" w:cs="Arial" w:eastAsia="Arial" w:hAnsi="Arial"/>
          <w:color w:val="1E2733"/>
          <w:sz w:val="21"/>
          <w:szCs w:val="21"/>
        </w:rPr>
        <w:t xml:space="preserve">A merit-based, locally trusted distribution force that scales with low fixed cost.</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02</w:t>
      </w:r>
    </w:p>
    <w:p>
      <w:pPr>
        <w:pBdr>
          <w:bottom w:val="single" w:color="C9A23F" w:sz="20" w:space="10"/>
        </w:pBdr>
        <w:spacing w:after="160"/>
      </w:pPr>
      <w:r>
        <w:rPr>
          <w:rFonts w:ascii="Georgia" w:cs="Georgia" w:eastAsia="Georgia" w:hAnsi="Georgia"/>
          <w:b/>
          <w:bCs/>
          <w:color w:val="0C2438"/>
          <w:sz w:val="40"/>
          <w:szCs w:val="40"/>
        </w:rPr>
        <w:t xml:space="preserve">SWOT Analysis</w:t>
      </w:r>
    </w:p>
    <w:p>
      <w:pPr>
        <w:spacing w:after="260"/>
      </w:pPr>
      <w:r>
        <w:rPr>
          <w:rFonts w:ascii="Arial" w:cs="Arial" w:eastAsia="Arial" w:hAnsi="Arial"/>
          <w:i/>
          <w:iCs/>
          <w:color w:val="2E6E9E"/>
          <w:sz w:val="24"/>
          <w:szCs w:val="24"/>
        </w:rPr>
        <w:t xml:space="preserve">An honest read of where we stand — and how to play it.</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Strengths &amp; weaknesses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Opportunities &amp; threats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to act on each</w:t>
      </w:r>
    </w:p>
    <w:p>
      <w:r>
        <w:br w:type="page"/>
      </w:r>
    </w:p>
    <w:p>
      <w:pPr>
        <w:spacing w:after="140" w:before="0" w:line="276"/>
      </w:pPr>
      <w:r>
        <w:rPr>
          <w:rFonts w:ascii="Arial" w:cs="Arial" w:eastAsia="Arial" w:hAnsi="Arial"/>
          <w:color w:val="1E2733"/>
          <w:sz w:val="21"/>
          <w:szCs w:val="21"/>
        </w:rPr>
        <w:t xml:space="preserve">Strategy starts with an honest assessment. The grid below maps our internal strengths and weaknesses against external opportunities and threats. The plays in this book are designed to press our strengths into our biggest opportunities — while managing the weaknesses and threats deliberately.</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6"/>
              <w:left w:val="single" w:color="FFFFFF" w:sz="16"/>
              <w:bottom w:val="single" w:color="FFFFFF" w:sz="16"/>
              <w:right w:val="single" w:color="FFFFFF" w:sz="16"/>
            </w:tcBorders>
            <w:shd w:fill="EAF0F6" w:val="clear"/>
            <w:tcMar>
              <w:top w:type="dxa" w:w="170"/>
              <w:left w:type="dxa" w:w="190"/>
              <w:bottom w:type="dxa" w:w="170"/>
              <w:right w:type="dxa" w:w="180"/>
            </w:tcMar>
            <w:vAlign w:val="top"/>
          </w:tcPr>
          <w:p>
            <w:pPr>
              <w:spacing w:after="90"/>
            </w:pPr>
            <w:r>
              <w:rPr>
                <w:rFonts w:ascii="Arial" w:cs="Arial" w:eastAsia="Arial" w:hAnsi="Arial"/>
                <w:b/>
                <w:bCs/>
                <w:color w:val="16395C"/>
                <w:spacing w:val="8"/>
                <w:sz w:val="22"/>
                <w:szCs w:val="22"/>
              </w:rPr>
              <w:t xml:space="preserve">STRENGTHS</w:t>
            </w:r>
          </w:p>
          <w:p>
            <w:pPr>
              <w:spacing w:after="70" w:line="258"/>
              <w:ind w:left="280" w:hanging="280"/>
            </w:pPr>
            <w:r>
              <w:rPr>
                <w:rFonts w:ascii="Arial" w:cs="Arial" w:eastAsia="Arial" w:hAnsi="Arial"/>
                <w:color w:val="16395C"/>
                <w:sz w:val="17"/>
                <w:szCs w:val="17"/>
              </w:rPr>
              <w:t xml:space="preserve">▪  </w:t>
            </w:r>
            <w:r>
              <w:rPr>
                <w:rFonts w:ascii="Arial" w:cs="Arial" w:eastAsia="Arial" w:hAnsi="Arial"/>
                <w:color w:val="1E2733"/>
                <w:sz w:val="17"/>
                <w:szCs w:val="17"/>
              </w:rPr>
              <w:t xml:space="preserve">Growth software and capital in one offering</w:t>
            </w:r>
          </w:p>
          <w:p>
            <w:pPr>
              <w:spacing w:after="70" w:line="258"/>
              <w:ind w:left="280" w:hanging="280"/>
            </w:pPr>
            <w:r>
              <w:rPr>
                <w:rFonts w:ascii="Arial" w:cs="Arial" w:eastAsia="Arial" w:hAnsi="Arial"/>
                <w:color w:val="16395C"/>
                <w:sz w:val="17"/>
                <w:szCs w:val="17"/>
              </w:rPr>
              <w:t xml:space="preserve">▪  </w:t>
            </w:r>
            <w:r>
              <w:rPr>
                <w:rFonts w:ascii="Arial" w:cs="Arial" w:eastAsia="Arial" w:hAnsi="Arial"/>
                <w:color w:val="1E2733"/>
                <w:sz w:val="17"/>
                <w:szCs w:val="17"/>
              </w:rPr>
              <w:t xml:space="preserve">Recurring revenue with lifetime residuals</w:t>
            </w:r>
          </w:p>
          <w:p>
            <w:pPr>
              <w:spacing w:after="70" w:line="258"/>
              <w:ind w:left="280" w:hanging="280"/>
            </w:pPr>
            <w:r>
              <w:rPr>
                <w:rFonts w:ascii="Arial" w:cs="Arial" w:eastAsia="Arial" w:hAnsi="Arial"/>
                <w:color w:val="16395C"/>
                <w:sz w:val="17"/>
                <w:szCs w:val="17"/>
              </w:rPr>
              <w:t xml:space="preserve">▪  </w:t>
            </w:r>
            <w:r>
              <w:rPr>
                <w:rFonts w:ascii="Arial" w:cs="Arial" w:eastAsia="Arial" w:hAnsi="Arial"/>
                <w:color w:val="1E2733"/>
                <w:sz w:val="17"/>
                <w:szCs w:val="17"/>
              </w:rPr>
              <w:t xml:space="preserve">Full product ladder ($149–$1,497) for any budget</w:t>
            </w:r>
          </w:p>
          <w:p>
            <w:pPr>
              <w:spacing w:after="70" w:line="258"/>
              <w:ind w:left="280" w:hanging="280"/>
            </w:pPr>
            <w:r>
              <w:rPr>
                <w:rFonts w:ascii="Arial" w:cs="Arial" w:eastAsia="Arial" w:hAnsi="Arial"/>
                <w:color w:val="16395C"/>
                <w:sz w:val="17"/>
                <w:szCs w:val="17"/>
              </w:rPr>
              <w:t xml:space="preserve">▪  </w:t>
            </w:r>
            <w:r>
              <w:rPr>
                <w:rFonts w:ascii="Arial" w:cs="Arial" w:eastAsia="Arial" w:hAnsi="Arial"/>
                <w:color w:val="1E2733"/>
                <w:sz w:val="17"/>
                <w:szCs w:val="17"/>
              </w:rPr>
              <w:t xml:space="preserve">Partner-built technology, low internal R&amp;D risk</w:t>
            </w:r>
          </w:p>
          <w:p>
            <w:pPr>
              <w:spacing w:after="70" w:line="258"/>
              <w:ind w:left="280" w:hanging="280"/>
            </w:pPr>
            <w:r>
              <w:rPr>
                <w:rFonts w:ascii="Arial" w:cs="Arial" w:eastAsia="Arial" w:hAnsi="Arial"/>
                <w:color w:val="16395C"/>
                <w:sz w:val="17"/>
                <w:szCs w:val="17"/>
              </w:rPr>
              <w:t xml:space="preserve">▪  </w:t>
            </w:r>
            <w:r>
              <w:rPr>
                <w:rFonts w:ascii="Arial" w:cs="Arial" w:eastAsia="Arial" w:hAnsi="Arial"/>
                <w:color w:val="1E2733"/>
                <w:sz w:val="17"/>
                <w:szCs w:val="17"/>
              </w:rPr>
              <w:t xml:space="preserve">Merit-based comp recalculated monthly</w:t>
            </w:r>
          </w:p>
          <w:p>
            <w:pPr>
              <w:spacing w:after="0" w:line="258"/>
              <w:ind w:left="280" w:hanging="280"/>
            </w:pPr>
            <w:r>
              <w:rPr>
                <w:rFonts w:ascii="Arial" w:cs="Arial" w:eastAsia="Arial" w:hAnsi="Arial"/>
                <w:color w:val="16395C"/>
                <w:sz w:val="17"/>
                <w:szCs w:val="17"/>
              </w:rPr>
              <w:t xml:space="preserve">▪  </w:t>
            </w:r>
            <w:r>
              <w:rPr>
                <w:rFonts w:ascii="Arial" w:cs="Arial" w:eastAsia="Arial" w:hAnsi="Arial"/>
                <w:color w:val="1E2733"/>
                <w:sz w:val="17"/>
                <w:szCs w:val="17"/>
              </w:rPr>
              <w:t xml:space="preserve">Locally trusted, low-fixed-cost distribution</w:t>
            </w:r>
          </w:p>
        </w:tc>
        <w:tc>
          <w:tcPr>
            <w:tcW w:type="dxa" w:w="4680"/>
            <w:tcBorders>
              <w:top w:val="single" w:color="FFFFFF" w:sz="16"/>
              <w:left w:val="single" w:color="FFFFFF" w:sz="16"/>
              <w:bottom w:val="single" w:color="FFFFFF" w:sz="16"/>
              <w:right w:val="single" w:color="FFFFFF" w:sz="16"/>
            </w:tcBorders>
            <w:shd w:fill="F5F8FB" w:val="clear"/>
            <w:tcMar>
              <w:top w:type="dxa" w:w="170"/>
              <w:left w:type="dxa" w:w="190"/>
              <w:bottom w:type="dxa" w:w="170"/>
              <w:right w:type="dxa" w:w="180"/>
            </w:tcMar>
            <w:vAlign w:val="top"/>
          </w:tcPr>
          <w:p>
            <w:pPr>
              <w:spacing w:after="90"/>
            </w:pPr>
            <w:r>
              <w:rPr>
                <w:rFonts w:ascii="Arial" w:cs="Arial" w:eastAsia="Arial" w:hAnsi="Arial"/>
                <w:b/>
                <w:bCs/>
                <w:color w:val="2E6E9E"/>
                <w:spacing w:val="8"/>
                <w:sz w:val="22"/>
                <w:szCs w:val="22"/>
              </w:rPr>
              <w:t xml:space="preserve">WEAKNESSES</w:t>
            </w:r>
          </w:p>
          <w:p>
            <w:pPr>
              <w:spacing w:after="70" w:line="258"/>
              <w:ind w:left="280" w:hanging="280"/>
            </w:pPr>
            <w:r>
              <w:rPr>
                <w:rFonts w:ascii="Arial" w:cs="Arial" w:eastAsia="Arial" w:hAnsi="Arial"/>
                <w:color w:val="2E6E9E"/>
                <w:sz w:val="17"/>
                <w:szCs w:val="17"/>
              </w:rPr>
              <w:t xml:space="preserve">▪  </w:t>
            </w:r>
            <w:r>
              <w:rPr>
                <w:rFonts w:ascii="Arial" w:cs="Arial" w:eastAsia="Arial" w:hAnsi="Arial"/>
                <w:color w:val="1E2733"/>
                <w:sz w:val="17"/>
                <w:szCs w:val="17"/>
              </w:rPr>
              <w:t xml:space="preserve">Newer brand with limited market awareness</w:t>
            </w:r>
          </w:p>
          <w:p>
            <w:pPr>
              <w:spacing w:after="70" w:line="258"/>
              <w:ind w:left="280" w:hanging="280"/>
            </w:pPr>
            <w:r>
              <w:rPr>
                <w:rFonts w:ascii="Arial" w:cs="Arial" w:eastAsia="Arial" w:hAnsi="Arial"/>
                <w:color w:val="2E6E9E"/>
                <w:sz w:val="17"/>
                <w:szCs w:val="17"/>
              </w:rPr>
              <w:t xml:space="preserve">▪  </w:t>
            </w:r>
            <w:r>
              <w:rPr>
                <w:rFonts w:ascii="Arial" w:cs="Arial" w:eastAsia="Arial" w:hAnsi="Arial"/>
                <w:color w:val="1E2733"/>
                <w:sz w:val="17"/>
                <w:szCs w:val="17"/>
              </w:rPr>
              <w:t xml:space="preserve">Reliance on strategic partners for the product/tech</w:t>
            </w:r>
          </w:p>
          <w:p>
            <w:pPr>
              <w:spacing w:after="70" w:line="258"/>
              <w:ind w:left="280" w:hanging="280"/>
            </w:pPr>
            <w:r>
              <w:rPr>
                <w:rFonts w:ascii="Arial" w:cs="Arial" w:eastAsia="Arial" w:hAnsi="Arial"/>
                <w:color w:val="2E6E9E"/>
                <w:sz w:val="17"/>
                <w:szCs w:val="17"/>
              </w:rPr>
              <w:t xml:space="preserve">▪  </w:t>
            </w:r>
            <w:r>
              <w:rPr>
                <w:rFonts w:ascii="Arial" w:cs="Arial" w:eastAsia="Arial" w:hAnsi="Arial"/>
                <w:color w:val="1E2733"/>
                <w:sz w:val="17"/>
                <w:szCs w:val="17"/>
              </w:rPr>
              <w:t xml:space="preserve">Variable agent quality, ramp time, and churn</w:t>
            </w:r>
          </w:p>
          <w:p>
            <w:pPr>
              <w:spacing w:after="70" w:line="258"/>
              <w:ind w:left="280" w:hanging="280"/>
            </w:pPr>
            <w:r>
              <w:rPr>
                <w:rFonts w:ascii="Arial" w:cs="Arial" w:eastAsia="Arial" w:hAnsi="Arial"/>
                <w:color w:val="2E6E9E"/>
                <w:sz w:val="17"/>
                <w:szCs w:val="17"/>
              </w:rPr>
              <w:t xml:space="preserve">▪  </w:t>
            </w:r>
            <w:r>
              <w:rPr>
                <w:rFonts w:ascii="Arial" w:cs="Arial" w:eastAsia="Arial" w:hAnsi="Arial"/>
                <w:color w:val="1E2733"/>
                <w:sz w:val="17"/>
                <w:szCs w:val="17"/>
              </w:rPr>
              <w:t xml:space="preserve">“Is this an MLM?” trust friction in recruiting</w:t>
            </w:r>
          </w:p>
          <w:p>
            <w:pPr>
              <w:spacing w:after="70" w:line="258"/>
              <w:ind w:left="280" w:hanging="280"/>
            </w:pPr>
            <w:r>
              <w:rPr>
                <w:rFonts w:ascii="Arial" w:cs="Arial" w:eastAsia="Arial" w:hAnsi="Arial"/>
                <w:color w:val="2E6E9E"/>
                <w:sz w:val="17"/>
                <w:szCs w:val="17"/>
              </w:rPr>
              <w:t xml:space="preserve">▪  </w:t>
            </w:r>
            <w:r>
              <w:rPr>
                <w:rFonts w:ascii="Arial" w:cs="Arial" w:eastAsia="Arial" w:hAnsi="Arial"/>
                <w:color w:val="1E2733"/>
                <w:sz w:val="17"/>
                <w:szCs w:val="17"/>
              </w:rPr>
              <w:t xml:space="preserve">Early pipeline depends on agent-sourced leads</w:t>
            </w:r>
          </w:p>
          <w:p>
            <w:pPr>
              <w:spacing w:after="0" w:line="258"/>
              <w:ind w:left="280" w:hanging="280"/>
            </w:pPr>
            <w:r>
              <w:rPr>
                <w:rFonts w:ascii="Arial" w:cs="Arial" w:eastAsia="Arial" w:hAnsi="Arial"/>
                <w:color w:val="2E6E9E"/>
                <w:sz w:val="17"/>
                <w:szCs w:val="17"/>
              </w:rPr>
              <w:t xml:space="preserve">▪  </w:t>
            </w:r>
            <w:r>
              <w:rPr>
                <w:rFonts w:ascii="Arial" w:cs="Arial" w:eastAsia="Arial" w:hAnsi="Arial"/>
                <w:color w:val="1E2733"/>
                <w:sz w:val="17"/>
                <w:szCs w:val="17"/>
              </w:rPr>
              <w:t xml:space="preserve">Results lag can drive merchant churn if oversold</w:t>
            </w:r>
          </w:p>
        </w:tc>
      </w:tr>
      <w:tr>
        <w:tc>
          <w:tcPr>
            <w:tcW w:type="dxa" w:w="4680"/>
            <w:tcBorders>
              <w:top w:val="single" w:color="FFFFFF" w:sz="16"/>
              <w:left w:val="single" w:color="FFFFFF" w:sz="16"/>
              <w:bottom w:val="single" w:color="FFFFFF" w:sz="16"/>
              <w:right w:val="single" w:color="FFFFFF" w:sz="16"/>
            </w:tcBorders>
            <w:shd w:fill="F7F0DC" w:val="clear"/>
            <w:tcMar>
              <w:top w:type="dxa" w:w="170"/>
              <w:left w:type="dxa" w:w="190"/>
              <w:bottom w:type="dxa" w:w="170"/>
              <w:right w:type="dxa" w:w="180"/>
            </w:tcMar>
            <w:vAlign w:val="top"/>
          </w:tcPr>
          <w:p>
            <w:pPr>
              <w:spacing w:after="90"/>
            </w:pPr>
            <w:r>
              <w:rPr>
                <w:rFonts w:ascii="Arial" w:cs="Arial" w:eastAsia="Arial" w:hAnsi="Arial"/>
                <w:b/>
                <w:bCs/>
                <w:color w:val="9A7A28"/>
                <w:spacing w:val="8"/>
                <w:sz w:val="22"/>
                <w:szCs w:val="22"/>
              </w:rPr>
              <w:t xml:space="preserve">OPPORTUNITIES</w:t>
            </w:r>
          </w:p>
          <w:p>
            <w:pPr>
              <w:spacing w:after="70" w:line="258"/>
              <w:ind w:left="280" w:hanging="280"/>
            </w:pPr>
            <w:r>
              <w:rPr>
                <w:rFonts w:ascii="Arial" w:cs="Arial" w:eastAsia="Arial" w:hAnsi="Arial"/>
                <w:color w:val="9A7A28"/>
                <w:sz w:val="17"/>
                <w:szCs w:val="17"/>
              </w:rPr>
              <w:t xml:space="preserve">▪  </w:t>
            </w:r>
            <w:r>
              <w:rPr>
                <w:rFonts w:ascii="Arial" w:cs="Arial" w:eastAsia="Arial" w:hAnsi="Arial"/>
                <w:color w:val="1E2733"/>
                <w:sz w:val="17"/>
                <w:szCs w:val="17"/>
              </w:rPr>
              <w:t xml:space="preserve">Vast, underserved SMB growth-and-capital market</w:t>
            </w:r>
          </w:p>
          <w:p>
            <w:pPr>
              <w:spacing w:after="70" w:line="258"/>
              <w:ind w:left="280" w:hanging="280"/>
            </w:pPr>
            <w:r>
              <w:rPr>
                <w:rFonts w:ascii="Arial" w:cs="Arial" w:eastAsia="Arial" w:hAnsi="Arial"/>
                <w:color w:val="9A7A28"/>
                <w:sz w:val="17"/>
                <w:szCs w:val="17"/>
              </w:rPr>
              <w:t xml:space="preserve">▪  </w:t>
            </w:r>
            <w:r>
              <w:rPr>
                <w:rFonts w:ascii="Arial" w:cs="Arial" w:eastAsia="Arial" w:hAnsi="Arial"/>
                <w:color w:val="1E2733"/>
                <w:sz w:val="17"/>
                <w:szCs w:val="17"/>
              </w:rPr>
              <w:t xml:space="preserve">Cross-sell ladder + funding attach lifts revenue/merchant</w:t>
            </w:r>
          </w:p>
          <w:p>
            <w:pPr>
              <w:spacing w:after="70" w:line="258"/>
              <w:ind w:left="280" w:hanging="280"/>
            </w:pPr>
            <w:r>
              <w:rPr>
                <w:rFonts w:ascii="Arial" w:cs="Arial" w:eastAsia="Arial" w:hAnsi="Arial"/>
                <w:color w:val="9A7A28"/>
                <w:sz w:val="17"/>
                <w:szCs w:val="17"/>
              </w:rPr>
              <w:t xml:space="preserve">▪  </w:t>
            </w:r>
            <w:r>
              <w:rPr>
                <w:rFonts w:ascii="Arial" w:cs="Arial" w:eastAsia="Arial" w:hAnsi="Arial"/>
                <w:color w:val="1E2733"/>
                <w:sz w:val="17"/>
                <w:szCs w:val="17"/>
              </w:rPr>
              <w:t xml:space="preserve">Untapped referral &amp; partner channels (CPAs, ISOs, associations)</w:t>
            </w:r>
          </w:p>
          <w:p>
            <w:pPr>
              <w:spacing w:after="70" w:line="258"/>
              <w:ind w:left="280" w:hanging="280"/>
            </w:pPr>
            <w:r>
              <w:rPr>
                <w:rFonts w:ascii="Arial" w:cs="Arial" w:eastAsia="Arial" w:hAnsi="Arial"/>
                <w:color w:val="9A7A28"/>
                <w:sz w:val="17"/>
                <w:szCs w:val="17"/>
              </w:rPr>
              <w:t xml:space="preserve">▪  </w:t>
            </w:r>
            <w:r>
              <w:rPr>
                <w:rFonts w:ascii="Arial" w:cs="Arial" w:eastAsia="Arial" w:hAnsi="Arial"/>
                <w:color w:val="1E2733"/>
                <w:sz w:val="17"/>
                <w:szCs w:val="17"/>
              </w:rPr>
              <w:t xml:space="preserve">Vertical specialization to own specific niches</w:t>
            </w:r>
          </w:p>
          <w:p>
            <w:pPr>
              <w:spacing w:after="70" w:line="258"/>
              <w:ind w:left="280" w:hanging="280"/>
            </w:pPr>
            <w:r>
              <w:rPr>
                <w:rFonts w:ascii="Arial" w:cs="Arial" w:eastAsia="Arial" w:hAnsi="Arial"/>
                <w:color w:val="9A7A28"/>
                <w:sz w:val="17"/>
                <w:szCs w:val="17"/>
              </w:rPr>
              <w:t xml:space="preserve">▪  </w:t>
            </w:r>
            <w:r>
              <w:rPr>
                <w:rFonts w:ascii="Arial" w:cs="Arial" w:eastAsia="Arial" w:hAnsi="Arial"/>
                <w:color w:val="1E2733"/>
                <w:sz w:val="17"/>
                <w:szCs w:val="17"/>
              </w:rPr>
              <w:t xml:space="preserve">Rising demand for AI tools (Revenue Scale AI)</w:t>
            </w:r>
          </w:p>
          <w:p>
            <w:pPr>
              <w:spacing w:after="0" w:line="258"/>
              <w:ind w:left="280" w:hanging="280"/>
            </w:pPr>
            <w:r>
              <w:rPr>
                <w:rFonts w:ascii="Arial" w:cs="Arial" w:eastAsia="Arial" w:hAnsi="Arial"/>
                <w:color w:val="9A7A28"/>
                <w:sz w:val="17"/>
                <w:szCs w:val="17"/>
              </w:rPr>
              <w:t xml:space="preserve">▪  </w:t>
            </w:r>
            <w:r>
              <w:rPr>
                <w:rFonts w:ascii="Arial" w:cs="Arial" w:eastAsia="Arial" w:hAnsi="Arial"/>
                <w:color w:val="1E2733"/>
                <w:sz w:val="17"/>
                <w:szCs w:val="17"/>
              </w:rPr>
              <w:t xml:space="preserve">A merchant referral engine compounds growth</w:t>
            </w:r>
          </w:p>
        </w:tc>
        <w:tc>
          <w:tcPr>
            <w:tcW w:type="dxa" w:w="4680"/>
            <w:tcBorders>
              <w:top w:val="single" w:color="FFFFFF" w:sz="16"/>
              <w:left w:val="single" w:color="FFFFFF" w:sz="16"/>
              <w:bottom w:val="single" w:color="FFFFFF" w:sz="16"/>
              <w:right w:val="single" w:color="FFFFFF" w:sz="16"/>
            </w:tcBorders>
            <w:shd w:fill="EDEFF2" w:val="clear"/>
            <w:tcMar>
              <w:top w:type="dxa" w:w="170"/>
              <w:left w:type="dxa" w:w="190"/>
              <w:bottom w:type="dxa" w:w="170"/>
              <w:right w:type="dxa" w:w="180"/>
            </w:tcMar>
            <w:vAlign w:val="top"/>
          </w:tcPr>
          <w:p>
            <w:pPr>
              <w:spacing w:after="90"/>
            </w:pPr>
            <w:r>
              <w:rPr>
                <w:rFonts w:ascii="Arial" w:cs="Arial" w:eastAsia="Arial" w:hAnsi="Arial"/>
                <w:b/>
                <w:bCs/>
                <w:color w:val="5C6675"/>
                <w:spacing w:val="8"/>
                <w:sz w:val="22"/>
                <w:szCs w:val="22"/>
              </w:rPr>
              <w:t xml:space="preserve">THREATS</w:t>
            </w:r>
          </w:p>
          <w:p>
            <w:pPr>
              <w:spacing w:after="70" w:line="258"/>
              <w:ind w:left="280" w:hanging="280"/>
            </w:pPr>
            <w:r>
              <w:rPr>
                <w:rFonts w:ascii="Arial" w:cs="Arial" w:eastAsia="Arial" w:hAnsi="Arial"/>
                <w:color w:val="5C6675"/>
                <w:sz w:val="17"/>
                <w:szCs w:val="17"/>
              </w:rPr>
              <w:t xml:space="preserve">▪  </w:t>
            </w:r>
            <w:r>
              <w:rPr>
                <w:rFonts w:ascii="Arial" w:cs="Arial" w:eastAsia="Arial" w:hAnsi="Arial"/>
                <w:color w:val="1E2733"/>
                <w:sz w:val="17"/>
                <w:szCs w:val="17"/>
              </w:rPr>
              <w:t xml:space="preserve">Crowded SMB marketing and funding/MCA space</w:t>
            </w:r>
          </w:p>
          <w:p>
            <w:pPr>
              <w:spacing w:after="70" w:line="258"/>
              <w:ind w:left="280" w:hanging="280"/>
            </w:pPr>
            <w:r>
              <w:rPr>
                <w:rFonts w:ascii="Arial" w:cs="Arial" w:eastAsia="Arial" w:hAnsi="Arial"/>
                <w:color w:val="5C6675"/>
                <w:sz w:val="17"/>
                <w:szCs w:val="17"/>
              </w:rPr>
              <w:t xml:space="preserve">▪  </w:t>
            </w:r>
            <w:r>
              <w:rPr>
                <w:rFonts w:ascii="Arial" w:cs="Arial" w:eastAsia="Arial" w:hAnsi="Arial"/>
                <w:color w:val="1E2733"/>
                <w:sz w:val="17"/>
                <w:szCs w:val="17"/>
              </w:rPr>
              <w:t xml:space="preserve">Regulatory scrutiny (income claims, TCPA, lending, classification)</w:t>
            </w:r>
          </w:p>
          <w:p>
            <w:pPr>
              <w:spacing w:after="70" w:line="258"/>
              <w:ind w:left="280" w:hanging="280"/>
            </w:pPr>
            <w:r>
              <w:rPr>
                <w:rFonts w:ascii="Arial" w:cs="Arial" w:eastAsia="Arial" w:hAnsi="Arial"/>
                <w:color w:val="5C6675"/>
                <w:sz w:val="17"/>
                <w:szCs w:val="17"/>
              </w:rPr>
              <w:t xml:space="preserve">▪  </w:t>
            </w:r>
            <w:r>
              <w:rPr>
                <w:rFonts w:ascii="Arial" w:cs="Arial" w:eastAsia="Arial" w:hAnsi="Arial"/>
                <w:color w:val="1E2733"/>
                <w:sz w:val="17"/>
                <w:szCs w:val="17"/>
              </w:rPr>
              <w:t xml:space="preserve">Economic downturns cut SMB spend and raise funding risk</w:t>
            </w:r>
          </w:p>
          <w:p>
            <w:pPr>
              <w:spacing w:after="70" w:line="258"/>
              <w:ind w:left="280" w:hanging="280"/>
            </w:pPr>
            <w:r>
              <w:rPr>
                <w:rFonts w:ascii="Arial" w:cs="Arial" w:eastAsia="Arial" w:hAnsi="Arial"/>
                <w:color w:val="5C6675"/>
                <w:sz w:val="17"/>
                <w:szCs w:val="17"/>
              </w:rPr>
              <w:t xml:space="preserve">▪  </w:t>
            </w:r>
            <w:r>
              <w:rPr>
                <w:rFonts w:ascii="Arial" w:cs="Arial" w:eastAsia="Arial" w:hAnsi="Arial"/>
                <w:color w:val="1E2733"/>
                <w:sz w:val="17"/>
                <w:szCs w:val="17"/>
              </w:rPr>
              <w:t xml:space="preserve">Dependence on partner performance and pricing</w:t>
            </w:r>
          </w:p>
          <w:p>
            <w:pPr>
              <w:spacing w:after="70" w:line="258"/>
              <w:ind w:left="280" w:hanging="280"/>
            </w:pPr>
            <w:r>
              <w:rPr>
                <w:rFonts w:ascii="Arial" w:cs="Arial" w:eastAsia="Arial" w:hAnsi="Arial"/>
                <w:color w:val="5C6675"/>
                <w:sz w:val="17"/>
                <w:szCs w:val="17"/>
              </w:rPr>
              <w:t xml:space="preserve">▪  </w:t>
            </w:r>
            <w:r>
              <w:rPr>
                <w:rFonts w:ascii="Arial" w:cs="Arial" w:eastAsia="Arial" w:hAnsi="Arial"/>
                <w:color w:val="1E2733"/>
                <w:sz w:val="17"/>
                <w:szCs w:val="17"/>
              </w:rPr>
              <w:t xml:space="preserve">Reputation risk from agent over-promising</w:t>
            </w:r>
          </w:p>
          <w:p>
            <w:pPr>
              <w:spacing w:after="0" w:line="258"/>
              <w:ind w:left="280" w:hanging="280"/>
            </w:pPr>
            <w:r>
              <w:rPr>
                <w:rFonts w:ascii="Arial" w:cs="Arial" w:eastAsia="Arial" w:hAnsi="Arial"/>
                <w:color w:val="5C6675"/>
                <w:sz w:val="17"/>
                <w:szCs w:val="17"/>
              </w:rPr>
              <w:t xml:space="preserve">▪  </w:t>
            </w:r>
            <w:r>
              <w:rPr>
                <w:rFonts w:ascii="Arial" w:cs="Arial" w:eastAsia="Arial" w:hAnsi="Arial"/>
                <w:color w:val="1E2733"/>
                <w:sz w:val="17"/>
                <w:szCs w:val="17"/>
              </w:rPr>
              <w:t xml:space="preserve">Competitor pricing and bundling pressure</w:t>
            </w:r>
          </w:p>
        </w:tc>
      </w:tr>
    </w:tbl>
    <w:p>
      <w:pPr>
        <w:spacing w:after="4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TURNING THE GRID INTO PLAYS</w:t>
            </w:r>
          </w:p>
          <w:p>
            <w:pPr>
              <w:spacing w:after="80" w:line="280"/>
            </w:pPr>
            <w:r>
              <w:rPr>
                <w:rFonts w:ascii="Arial" w:cs="Arial" w:eastAsia="Arial" w:hAnsi="Arial"/>
                <w:b/>
                <w:bCs/>
                <w:color w:val="0C2438"/>
                <w:sz w:val="21"/>
                <w:szCs w:val="21"/>
              </w:rPr>
              <w:t xml:space="preserve">Press strengths into opportunities. </w:t>
            </w:r>
            <w:r>
              <w:rPr>
                <w:rFonts w:ascii="Arial" w:cs="Arial" w:eastAsia="Arial" w:hAnsi="Arial"/>
                <w:color w:val="0C2438"/>
                <w:sz w:val="21"/>
                <w:szCs w:val="21"/>
              </w:rPr>
              <w:t xml:space="preserve">Lead with the rare “growth + capital” combination into the underserved SMB market, and build the referral and partner channels that are still wide open.</w:t>
            </w:r>
          </w:p>
          <w:p>
            <w:pPr>
              <w:spacing w:after="0" w:line="280"/>
            </w:pPr>
            <w:r>
              <w:rPr>
                <w:rFonts w:ascii="Arial" w:cs="Arial" w:eastAsia="Arial" w:hAnsi="Arial"/>
                <w:b/>
                <w:bCs/>
                <w:color w:val="0C2438"/>
                <w:sz w:val="21"/>
                <w:szCs w:val="21"/>
              </w:rPr>
              <w:t xml:space="preserve">Manage the rest deliberately. </w:t>
            </w:r>
            <w:r>
              <w:rPr>
                <w:rFonts w:ascii="Arial" w:cs="Arial" w:eastAsia="Arial" w:hAnsi="Arial"/>
                <w:color w:val="0C2438"/>
                <w:sz w:val="21"/>
                <w:szCs w:val="21"/>
              </w:rPr>
              <w:t xml:space="preserve">Counter trust friction and reputation risk with the honesty discipline in our recruiting and sales materials, and reduce pipeline variability with the structured acquisition plays in Sections 7–9.</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03</w:t>
      </w:r>
    </w:p>
    <w:p>
      <w:pPr>
        <w:pBdr>
          <w:bottom w:val="single" w:color="C9A23F" w:sz="20" w:space="10"/>
        </w:pBdr>
        <w:spacing w:after="160"/>
      </w:pPr>
      <w:r>
        <w:rPr>
          <w:rFonts w:ascii="Georgia" w:cs="Georgia" w:eastAsia="Georgia" w:hAnsi="Georgia"/>
          <w:b/>
          <w:bCs/>
          <w:color w:val="0C2438"/>
          <w:sz w:val="40"/>
          <w:szCs w:val="40"/>
        </w:rPr>
        <w:t xml:space="preserve">Target Merchants</w:t>
      </w:r>
    </w:p>
    <w:p>
      <w:pPr>
        <w:spacing w:after="260"/>
      </w:pPr>
      <w:r>
        <w:rPr>
          <w:rFonts w:ascii="Arial" w:cs="Arial" w:eastAsia="Arial" w:hAnsi="Arial"/>
          <w:i/>
          <w:iCs/>
          <w:color w:val="2E6E9E"/>
          <w:sz w:val="24"/>
          <w:szCs w:val="24"/>
        </w:rPr>
        <w:t xml:space="preserve">Know exactly who each product is built for.</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 profile for every product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Pain, triggers &amp; fit signals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funding buyer</w:t>
      </w:r>
    </w:p>
    <w:p>
      <w:r>
        <w:br w:type="page"/>
      </w:r>
    </w:p>
    <w:p>
      <w:pPr>
        <w:spacing w:after="140" w:before="0" w:line="276"/>
      </w:pPr>
      <w:r>
        <w:rPr>
          <w:rFonts w:ascii="Arial" w:cs="Arial" w:eastAsia="Arial" w:hAnsi="Arial"/>
          <w:color w:val="1E2733"/>
          <w:sz w:val="21"/>
          <w:szCs w:val="21"/>
        </w:rPr>
        <w:t xml:space="preserve">The fastest way to lose a sale is to pitch the wrong product to the wrong merchant. Each profile below defines who the product is for, what they're feeling, what triggers a purchase, and how to spot a good fit. Match the merchant to the profile first; then sell.</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Starter — $149  ·  The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Who they are</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Brand-new, solo, or very small businesses on a tight budget — new restaurants and salons, home-service startups, independent operators.</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Their pain</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Not enough customers, no marketing know-how, and little budget to spend.</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Buying triggers</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Just opened, a slow season, or a first push to get more leads affordably.</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Best-fit signals</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Wants results but is price-sensitive; needs a simple, low-risk first step.</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Where to find them</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New-business filings, local startups, referrals from established merchants moving up the ladder.</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Growth Foundation — $497  ·  Get Visible &amp;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Who they are</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Established small businesses ready to look professional and grow steadily — local HVAC, dental, auto, med spa, retail.</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Their pain</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Inconsistent lead flow, weak online presence and reviews, disorganized operations.</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Buying triggers</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Outgrowing word-of-mouth; a bad review crisis; a competitor pulling ahead.</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Best-fit signals</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Has revenue and wants structure; values reputation and consistency.</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Where to find them</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Chambers, networking groups, vertical associations, and upgrades from Starter.</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Revenue Growth System — $997  ·  The Flagship Growth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Who they are</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Growth-stage SMBs serious about scaling revenue — multi-location services, professional practices, franchises, e-commerce.</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Their pain</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Plateaued growth and an unpredictable pipeline; ready to invest to break through.</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Buying triggers</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A growth goal, a new location, or frustration with a leaky funnel.</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Best-fit signals</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Has budget and ambition; treats marketing as an investment, not a cost.</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Where to find them</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Referrals, partner channels, vertical communities, and upgrades from Growth Foundation.</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Revenue Scale AI — $1,497  ·  Premium, AI-Driven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Who they are</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Established, higher-revenue businesses ready to scale efficiently — multi-location groups, higher-end practices, teams with sales staff.</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Their pain</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Need automation and AI to grow without adding equivalent headcount and cost.</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Buying triggers</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Hitting capacity limits; wanting sophistication and a competitive edge.</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Best-fit signals</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Mature operations, real budget, appetite for advanced tools.</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Where to find them</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Top-tier referrals, partner introductions, and upgrades from Revenue Growth System.</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Capital Funding  ·  The Door-Opener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Who they are</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Revenue-generating businesses with a capital need or opportunity — seasonal, expanding, or cash-flow-constrained.</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Their pain</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Banks are slow and restrictive; they can't fund their next move when it matters.</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Buying triggers</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Expansion, equipment, inventory, payroll gaps, or a time-sensitive opportunity.</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Best-fit signals</w:t>
            </w:r>
          </w:p>
        </w:tc>
        <w:tc>
          <w:tcPr>
            <w:tcW w:type="dxa" w:w="6860"/>
            <w:tcBorders>
              <w:top w:val="single" w:color="D8DEE6" w:sz="2"/>
              <w:left w:val="none"/>
              <w:bottom w:val="single" w:color="D8DEE6" w:sz="2"/>
              <w:right w:val="none"/>
            </w:tcBorders>
            <w:shd w:fill="F5F8FB"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Steady deposits and a clear use of funds; values speed and flexibility.</w:t>
            </w:r>
          </w:p>
        </w:tc>
      </w:tr>
      <w:tr>
        <w:tc>
          <w:tcPr>
            <w:tcW w:type="dxa" w:w="2500"/>
            <w:tcBorders>
              <w:top w:val="single" w:color="FFFFFF" w:sz="2"/>
              <w:left w:val="none"/>
              <w:bottom w:val="single" w:color="FFFFFF" w:sz="2"/>
              <w:right w:val="single" w:color="FFFFFF" w:sz="2"/>
            </w:tcBorders>
            <w:shd w:fill="EAF0F6" w:val="clear"/>
            <w:tcMar>
              <w:top w:type="dxa" w:w="90"/>
              <w:left w:type="dxa" w:w="140"/>
              <w:bottom w:type="dxa" w:w="90"/>
              <w:right w:type="dxa" w:w="120"/>
            </w:tcMar>
            <w:vAlign w:val="center"/>
          </w:tcPr>
          <w:p>
            <w:pPr>
              <w:spacing w:after="0" w:line="250"/>
            </w:pPr>
            <w:r>
              <w:rPr>
                <w:rFonts w:ascii="Arial" w:cs="Arial" w:eastAsia="Arial" w:hAnsi="Arial"/>
                <w:b/>
                <w:bCs/>
                <w:color w:val="0C2438"/>
                <w:sz w:val="19"/>
                <w:szCs w:val="19"/>
              </w:rPr>
              <w:t xml:space="preserve">Where to find them</w:t>
            </w:r>
          </w:p>
        </w:tc>
        <w:tc>
          <w:tcPr>
            <w:tcW w:type="dxa" w:w="6860"/>
            <w:tcBorders>
              <w:top w:val="single" w:color="D8DEE6" w:sz="2"/>
              <w:left w:val="none"/>
              <w:bottom w:val="single" w:color="D8DEE6" w:sz="2"/>
              <w:right w:val="none"/>
            </w:tcBorders>
            <w:shd w:fill="FFFFFF" w:val="clear"/>
            <w:tcMar>
              <w:top w:type="dxa" w:w="90"/>
              <w:left w:type="dxa" w:w="150"/>
              <w:bottom w:type="dxa" w:w="90"/>
              <w:right w:type="dxa" w:w="140"/>
            </w:tcMar>
            <w:vAlign w:val="center"/>
          </w:tcPr>
          <w:p>
            <w:pPr>
              <w:spacing w:after="0" w:line="252"/>
            </w:pPr>
            <w:r>
              <w:rPr>
                <w:rFonts w:ascii="Arial" w:cs="Arial" w:eastAsia="Arial" w:hAnsi="Arial"/>
                <w:color w:val="1E2733"/>
                <w:sz w:val="19"/>
                <w:szCs w:val="19"/>
              </w:rPr>
              <w:t xml:space="preserve">Every software conversation — ask about growth plans — plus funding-led outreach.</w:t>
            </w:r>
          </w:p>
        </w:tc>
      </w:tr>
    </w:tbl>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FUNDING IS YOUR WEDGE</w:t>
            </w:r>
          </w:p>
          <w:p>
            <w:pPr>
              <w:spacing w:after="0" w:line="280"/>
            </w:pPr>
            <w:r>
              <w:rPr>
                <w:rFonts w:ascii="Arial" w:cs="Arial" w:eastAsia="Arial" w:hAnsi="Arial"/>
                <w:b/>
                <w:bCs/>
                <w:color w:val="0C2438"/>
                <w:sz w:val="21"/>
                <w:szCs w:val="21"/>
              </w:rPr>
              <w:t xml:space="preserve">Capital opens doors that software alone can't. </w:t>
            </w:r>
            <w:r>
              <w:rPr>
                <w:rFonts w:ascii="Arial" w:cs="Arial" w:eastAsia="Arial" w:hAnsi="Arial"/>
                <w:color w:val="0C2438"/>
                <w:sz w:val="21"/>
                <w:szCs w:val="21"/>
              </w:rPr>
              <w:t xml:space="preserve">A merchant who needs cash will take the meeting. Lead with funding when there's a clear need, then attach the growth products once you've earned trust and delivered value.</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04</w:t>
      </w:r>
    </w:p>
    <w:p>
      <w:pPr>
        <w:pBdr>
          <w:bottom w:val="single" w:color="C9A23F" w:sz="20" w:space="10"/>
        </w:pBdr>
        <w:spacing w:after="160"/>
      </w:pPr>
      <w:r>
        <w:rPr>
          <w:rFonts w:ascii="Georgia" w:cs="Georgia" w:eastAsia="Georgia" w:hAnsi="Georgia"/>
          <w:b/>
          <w:bCs/>
          <w:color w:val="0C2438"/>
          <w:sz w:val="40"/>
          <w:szCs w:val="40"/>
        </w:rPr>
        <w:t xml:space="preserve">Positioning &amp; the Right-Fit Matrix</w:t>
      </w:r>
    </w:p>
    <w:p>
      <w:pPr>
        <w:spacing w:after="260"/>
      </w:pPr>
      <w:r>
        <w:rPr>
          <w:rFonts w:ascii="Arial" w:cs="Arial" w:eastAsia="Arial" w:hAnsi="Arial"/>
          <w:i/>
          <w:iCs/>
          <w:color w:val="2E6E9E"/>
          <w:sz w:val="24"/>
          <w:szCs w:val="24"/>
        </w:rPr>
        <w:t xml:space="preserve">Recommend with confidence — the right product, every time.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right-fit matrix</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One-line value per product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combined offer</w:t>
      </w:r>
    </w:p>
    <w:p>
      <w:r>
        <w:br w:type="page"/>
      </w:r>
    </w:p>
    <w:p>
      <w:pPr>
        <w:spacing w:after="140" w:before="0" w:line="276"/>
      </w:pPr>
      <w:r>
        <w:rPr>
          <w:rFonts w:ascii="Arial" w:cs="Arial" w:eastAsia="Arial" w:hAnsi="Arial"/>
          <w:color w:val="1E2733"/>
          <w:sz w:val="21"/>
          <w:szCs w:val="21"/>
        </w:rPr>
        <w:t xml:space="preserve">Use the matrix to move from discovery to recommendation in seconds. Match the merchant's stage and signals to the lead product, and always evaluate funding alongside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3150"/>
        <w:gridCol w:w="3660"/>
      </w:tblGrid>
      <w:tr>
        <w:trPr>
          <w:tblHeader/>
        </w:trPr>
        <w:tc>
          <w:tcPr>
            <w:tcW w:type="dxa" w:w="255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Merchant Stage</w:t>
            </w:r>
          </w:p>
        </w:tc>
        <w:tc>
          <w:tcPr>
            <w:tcW w:type="dxa" w:w="315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What You'll Hear</w:t>
            </w:r>
          </w:p>
        </w:tc>
        <w:tc>
          <w:tcPr>
            <w:tcW w:type="dxa" w:w="36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Lead Product</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New / solo / tight budget</w:t>
            </w:r>
          </w:p>
        </w:tc>
        <w:tc>
          <w:tcPr>
            <w:tcW w:type="dxa" w:w="31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“I just need more customers — affordably.”</w:t>
            </w:r>
          </w:p>
        </w:tc>
        <w:tc>
          <w:tcPr>
            <w:tcW w:type="dxa" w:w="3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Starter</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Established, needs visibility</w:t>
            </w:r>
          </w:p>
        </w:tc>
        <w:tc>
          <w:tcPr>
            <w:tcW w:type="dxa" w:w="31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“We rely on word-of-mouth; our online presence is weak.”</w:t>
            </w:r>
          </w:p>
        </w:tc>
        <w:tc>
          <w:tcPr>
            <w:tcW w:type="dxa" w:w="36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Growth Foundation</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Growth-stage, ready to scale</w:t>
            </w:r>
          </w:p>
        </w:tc>
        <w:tc>
          <w:tcPr>
            <w:tcW w:type="dxa" w:w="31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“We've plateaued and need a real growth engine.”</w:t>
            </w:r>
          </w:p>
        </w:tc>
        <w:tc>
          <w:tcPr>
            <w:tcW w:type="dxa" w:w="3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Revenue Growth System</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Established, wants AI/automation</w:t>
            </w:r>
          </w:p>
        </w:tc>
        <w:tc>
          <w:tcPr>
            <w:tcW w:type="dxa" w:w="31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“We need to scale without adding headcount.”</w:t>
            </w:r>
          </w:p>
        </w:tc>
        <w:tc>
          <w:tcPr>
            <w:tcW w:type="dxa" w:w="36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Revenue Scale AI</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Any stage with a capital need</w:t>
            </w:r>
          </w:p>
        </w:tc>
        <w:tc>
          <w:tcPr>
            <w:tcW w:type="dxa" w:w="31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“We have an opportunity but need the cash.”</w:t>
            </w:r>
          </w:p>
        </w:tc>
        <w:tc>
          <w:tcPr>
            <w:tcW w:type="dxa" w:w="36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Attach Funding</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ONE-LINE VALUE PER PRODUCT</w:t>
      </w:r>
    </w:p>
    <w:p>
      <w:pPr>
        <w:pStyle w:val="ListParagraph"/>
        <w:numPr>
          <w:ilvl w:val="0"/>
          <w:numId w:val="3"/>
        </w:numPr>
        <w:spacing w:after="56" w:line="268"/>
      </w:pPr>
      <w:r>
        <w:rPr>
          <w:rFonts w:ascii="Arial" w:cs="Arial" w:eastAsia="Arial" w:hAnsi="Arial"/>
          <w:b/>
          <w:bCs/>
          <w:color w:val="0C2438"/>
          <w:sz w:val="21"/>
          <w:szCs w:val="21"/>
        </w:rPr>
        <w:t xml:space="preserve">Starter — </w:t>
      </w:r>
      <w:r>
        <w:rPr>
          <w:rFonts w:ascii="Arial" w:cs="Arial" w:eastAsia="Arial" w:hAnsi="Arial"/>
          <w:i/>
          <w:iCs/>
          <w:color w:val="1E2733"/>
          <w:sz w:val="21"/>
          <w:szCs w:val="21"/>
        </w:rPr>
        <w:t xml:space="preserve">“More customers, without a big budget or a learning curve.”</w:t>
      </w:r>
    </w:p>
    <w:p>
      <w:pPr>
        <w:pStyle w:val="ListParagraph"/>
        <w:numPr>
          <w:ilvl w:val="0"/>
          <w:numId w:val="3"/>
        </w:numPr>
        <w:spacing w:after="56" w:line="268"/>
      </w:pPr>
      <w:r>
        <w:rPr>
          <w:rFonts w:ascii="Arial" w:cs="Arial" w:eastAsia="Arial" w:hAnsi="Arial"/>
          <w:b/>
          <w:bCs/>
          <w:color w:val="0C2438"/>
          <w:sz w:val="21"/>
          <w:szCs w:val="21"/>
        </w:rPr>
        <w:t xml:space="preserve">Growth Foundation — </w:t>
      </w:r>
      <w:r>
        <w:rPr>
          <w:rFonts w:ascii="Arial" w:cs="Arial" w:eastAsia="Arial" w:hAnsi="Arial"/>
          <w:i/>
          <w:iCs/>
          <w:color w:val="1E2733"/>
          <w:sz w:val="21"/>
          <w:szCs w:val="21"/>
        </w:rPr>
        <w:t xml:space="preserve">“Look professional, get found, and grow steadily.”</w:t>
      </w:r>
    </w:p>
    <w:p>
      <w:pPr>
        <w:pStyle w:val="ListParagraph"/>
        <w:numPr>
          <w:ilvl w:val="0"/>
          <w:numId w:val="3"/>
        </w:numPr>
        <w:spacing w:after="56" w:line="268"/>
      </w:pPr>
      <w:r>
        <w:rPr>
          <w:rFonts w:ascii="Arial" w:cs="Arial" w:eastAsia="Arial" w:hAnsi="Arial"/>
          <w:b/>
          <w:bCs/>
          <w:color w:val="0C2438"/>
          <w:sz w:val="21"/>
          <w:szCs w:val="21"/>
        </w:rPr>
        <w:t xml:space="preserve">Revenue Growth System — </w:t>
      </w:r>
      <w:r>
        <w:rPr>
          <w:rFonts w:ascii="Arial" w:cs="Arial" w:eastAsia="Arial" w:hAnsi="Arial"/>
          <w:i/>
          <w:iCs/>
          <w:color w:val="1E2733"/>
          <w:sz w:val="21"/>
          <w:szCs w:val="21"/>
        </w:rPr>
        <w:t xml:space="preserve">“A predictable growth engine to break through your plateau.”</w:t>
      </w:r>
    </w:p>
    <w:p>
      <w:pPr>
        <w:pStyle w:val="ListParagraph"/>
        <w:numPr>
          <w:ilvl w:val="0"/>
          <w:numId w:val="3"/>
        </w:numPr>
        <w:spacing w:after="56" w:line="268"/>
      </w:pPr>
      <w:r>
        <w:rPr>
          <w:rFonts w:ascii="Arial" w:cs="Arial" w:eastAsia="Arial" w:hAnsi="Arial"/>
          <w:b/>
          <w:bCs/>
          <w:color w:val="0C2438"/>
          <w:sz w:val="21"/>
          <w:szCs w:val="21"/>
        </w:rPr>
        <w:t xml:space="preserve">Revenue Scale AI — </w:t>
      </w:r>
      <w:r>
        <w:rPr>
          <w:rFonts w:ascii="Arial" w:cs="Arial" w:eastAsia="Arial" w:hAnsi="Arial"/>
          <w:i/>
          <w:iCs/>
          <w:color w:val="1E2733"/>
          <w:sz w:val="21"/>
          <w:szCs w:val="21"/>
        </w:rPr>
        <w:t xml:space="preserve">“Scale revenue with AI — without scaling your costs.”</w:t>
      </w:r>
    </w:p>
    <w:p>
      <w:pPr>
        <w:pStyle w:val="ListParagraph"/>
        <w:numPr>
          <w:ilvl w:val="0"/>
          <w:numId w:val="3"/>
        </w:numPr>
        <w:spacing w:after="140" w:line="268"/>
      </w:pPr>
      <w:r>
        <w:rPr>
          <w:rFonts w:ascii="Arial" w:cs="Arial" w:eastAsia="Arial" w:hAnsi="Arial"/>
          <w:b/>
          <w:bCs/>
          <w:color w:val="0C2438"/>
          <w:sz w:val="21"/>
          <w:szCs w:val="21"/>
        </w:rPr>
        <w:t xml:space="preserve">Funding — </w:t>
      </w:r>
      <w:r>
        <w:rPr>
          <w:rFonts w:ascii="Arial" w:cs="Arial" w:eastAsia="Arial" w:hAnsi="Arial"/>
          <w:i/>
          <w:iCs/>
          <w:color w:val="1E2733"/>
          <w:sz w:val="21"/>
          <w:szCs w:val="21"/>
        </w:rPr>
        <w:t xml:space="preserve">“The capital to seize your next move — fast and flexible.”</w:t>
      </w:r>
    </w:p>
    <w:p>
      <w:pPr>
        <w:keepNext/>
        <w:pBdr>
          <w:bottom w:val="single" w:color="C9A23F" w:sz="10" w:space="6"/>
        </w:pBdr>
        <w:spacing w:after="120" w:before="300"/>
      </w:pPr>
      <w:r>
        <w:rPr>
          <w:rFonts w:ascii="Arial" w:cs="Arial" w:eastAsia="Arial" w:hAnsi="Arial"/>
          <w:b/>
          <w:bCs/>
          <w:color w:val="16395C"/>
          <w:spacing w:val="14"/>
          <w:sz w:val="24"/>
          <w:szCs w:val="24"/>
        </w:rPr>
        <w:t xml:space="preserve">THE COMBINED OFFER WINS</w:t>
      </w:r>
    </w:p>
    <w:p>
      <w:pPr>
        <w:spacing w:after="140" w:before="0" w:line="276"/>
      </w:pPr>
      <w:r>
        <w:rPr>
          <w:rFonts w:ascii="Arial" w:cs="Arial" w:eastAsia="Arial" w:hAnsi="Arial"/>
          <w:color w:val="1E2733"/>
          <w:sz w:val="21"/>
          <w:szCs w:val="21"/>
        </w:rPr>
        <w:t xml:space="preserve">Whenever you can, position growth and capital together: the software builds the demand, and the funding fuels the merchant's ability to deliver on it. A merchant served on both is more successful, more loyal, and worth far more to you over time.</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05</w:t>
      </w:r>
    </w:p>
    <w:p>
      <w:pPr>
        <w:pBdr>
          <w:bottom w:val="single" w:color="C9A23F" w:sz="20" w:space="10"/>
        </w:pBdr>
        <w:spacing w:after="160"/>
      </w:pPr>
      <w:r>
        <w:rPr>
          <w:rFonts w:ascii="Georgia" w:cs="Georgia" w:eastAsia="Georgia" w:hAnsi="Georgia"/>
          <w:b/>
          <w:bCs/>
          <w:color w:val="0C2438"/>
          <w:sz w:val="40"/>
          <w:szCs w:val="40"/>
        </w:rPr>
        <w:t xml:space="preserve">The LeaderShield Sales Method</w:t>
      </w:r>
    </w:p>
    <w:p>
      <w:pPr>
        <w:spacing w:after="260"/>
      </w:pPr>
      <w:r>
        <w:rPr>
          <w:rFonts w:ascii="Arial" w:cs="Arial" w:eastAsia="Arial" w:hAnsi="Arial"/>
          <w:i/>
          <w:iCs/>
          <w:color w:val="2E6E9E"/>
          <w:sz w:val="24"/>
          <w:szCs w:val="24"/>
        </w:rPr>
        <w:t xml:space="preserve">One repeatable, consultative process — from first hello to expansion.</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nine-stage process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Discovery that diagnoses fit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Presenting, handling objections &amp; closing</w:t>
      </w:r>
    </w:p>
    <w:p>
      <w:r>
        <w:br w:type="page"/>
      </w:r>
    </w:p>
    <w:p>
      <w:pPr>
        <w:spacing w:after="140" w:before="0" w:line="276"/>
      </w:pPr>
      <w:r>
        <w:rPr>
          <w:rFonts w:ascii="Arial" w:cs="Arial" w:eastAsia="Arial" w:hAnsi="Arial"/>
          <w:color w:val="1E2733"/>
          <w:sz w:val="21"/>
          <w:szCs w:val="21"/>
        </w:rPr>
        <w:t xml:space="preserve">Top performers don't wing it — they run a process. The LeaderShield Sales Method is a consultative, merchant-first sequence designed to diagnose needs accurately and recommend the right solution. Work the stages in order; never skip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6810"/>
      </w:tblGrid>
      <w:tr>
        <w:trPr>
          <w:tblHeader/>
        </w:trPr>
        <w:tc>
          <w:tcPr>
            <w:tcW w:type="dxa" w:w="255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Stage</w:t>
            </w:r>
          </w:p>
        </w:tc>
        <w:tc>
          <w:tcPr>
            <w:tcW w:type="dxa" w:w="681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What You Do</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1 · Prospect &amp; Target</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Build a list focused on your priority verticals and ideal-fit merchants (Sections 3 &amp; 7).</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2 · Connect</w:t>
            </w:r>
          </w:p>
        </w:tc>
        <w:tc>
          <w:tcPr>
            <w:tcW w:type="dxa" w:w="681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Open with curiosity and a clear reason to meet. Earn a short, no-pressure conversation.</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3 · Discover</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Ask, don't pitch. Diagnose the merchant's goals, bottlenecks, and capital needs.</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4 · Recommend</w:t>
            </w:r>
          </w:p>
        </w:tc>
        <w:tc>
          <w:tcPr>
            <w:tcW w:type="dxa" w:w="681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Match the merchant to one lead product (don't overwhelm) and flag any funding fit.</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5 · Present</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Use the Business Overview and a focused demo to show the relevant value — not every feature.</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6 · Handle Objections</w:t>
            </w:r>
          </w:p>
        </w:tc>
        <w:tc>
          <w:tcPr>
            <w:tcW w:type="dxa" w:w="681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Acknowledge, answer honestly, advance. Lean on the FAQ &amp; Objection Guide.</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7 · Close</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Make a clear, simple ask and remove friction from getting started.</w:t>
            </w:r>
          </w:p>
        </w:tc>
      </w:tr>
      <w:tr>
        <w:tc>
          <w:tcPr>
            <w:tcW w:type="dxa" w:w="255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8 · Onboard &amp; Serve</w:t>
            </w:r>
          </w:p>
        </w:tc>
        <w:tc>
          <w:tcPr>
            <w:tcW w:type="dxa" w:w="681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Set the merchant up to win early. Early results drive retention and referrals.</w:t>
            </w:r>
          </w:p>
        </w:tc>
      </w:tr>
      <w:tr>
        <w:tc>
          <w:tcPr>
            <w:tcW w:type="dxa" w:w="255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9 · Expand</w:t>
            </w:r>
          </w:p>
        </w:tc>
        <w:tc>
          <w:tcPr>
            <w:tcW w:type="dxa" w:w="681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Upgrade, attach funding, and ask for referrals (Section 6).</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DISCOVERY: THE QUESTIONS THAT DIAGNOSE FIT</w:t>
      </w:r>
    </w:p>
    <w:p>
      <w:pPr>
        <w:spacing w:after="140" w:before="0" w:line="276"/>
      </w:pPr>
      <w:r>
        <w:rPr>
          <w:rFonts w:ascii="Arial" w:cs="Arial" w:eastAsia="Arial" w:hAnsi="Arial"/>
          <w:color w:val="1E2733"/>
          <w:sz w:val="21"/>
          <w:szCs w:val="21"/>
        </w:rPr>
        <w:t xml:space="preserve">Discovery is where the sale is won. These questions reveal which product fits and whether funding is in play:</w:t>
      </w:r>
    </w:p>
    <w:p>
      <w:pPr>
        <w:pStyle w:val="ListParagraph"/>
        <w:numPr>
          <w:ilvl w:val="0"/>
          <w:numId w:val="2"/>
        </w:numPr>
        <w:spacing w:after="56" w:line="268"/>
      </w:pPr>
      <w:r>
        <w:rPr>
          <w:rFonts w:ascii="Arial" w:cs="Arial" w:eastAsia="Arial" w:hAnsi="Arial"/>
          <w:color w:val="1E2733"/>
          <w:sz w:val="21"/>
          <w:szCs w:val="21"/>
        </w:rPr>
        <w:t xml:space="preserve">What are your growth goals for the next 6–12 months?</w:t>
      </w:r>
    </w:p>
    <w:p>
      <w:pPr>
        <w:pStyle w:val="ListParagraph"/>
        <w:numPr>
          <w:ilvl w:val="0"/>
          <w:numId w:val="2"/>
        </w:numPr>
        <w:spacing w:after="56" w:line="268"/>
      </w:pPr>
      <w:r>
        <w:rPr>
          <w:rFonts w:ascii="Arial" w:cs="Arial" w:eastAsia="Arial" w:hAnsi="Arial"/>
          <w:color w:val="1E2733"/>
          <w:sz w:val="21"/>
          <w:szCs w:val="21"/>
        </w:rPr>
        <w:t xml:space="preserve">How do you get most of your new customers today?</w:t>
      </w:r>
    </w:p>
    <w:p>
      <w:pPr>
        <w:pStyle w:val="ListParagraph"/>
        <w:numPr>
          <w:ilvl w:val="0"/>
          <w:numId w:val="2"/>
        </w:numPr>
        <w:spacing w:after="56" w:line="268"/>
      </w:pPr>
      <w:r>
        <w:rPr>
          <w:rFonts w:ascii="Arial" w:cs="Arial" w:eastAsia="Arial" w:hAnsi="Arial"/>
          <w:color w:val="1E2733"/>
          <w:sz w:val="21"/>
          <w:szCs w:val="21"/>
        </w:rPr>
        <w:t xml:space="preserve">What's the single biggest bottleneck to growing right now?</w:t>
      </w:r>
    </w:p>
    <w:p>
      <w:pPr>
        <w:pStyle w:val="ListParagraph"/>
        <w:numPr>
          <w:ilvl w:val="0"/>
          <w:numId w:val="2"/>
        </w:numPr>
        <w:spacing w:after="56" w:line="268"/>
      </w:pPr>
      <w:r>
        <w:rPr>
          <w:rFonts w:ascii="Arial" w:cs="Arial" w:eastAsia="Arial" w:hAnsi="Arial"/>
          <w:color w:val="1E2733"/>
          <w:sz w:val="21"/>
          <w:szCs w:val="21"/>
        </w:rPr>
        <w:t xml:space="preserve">How strong is your online presence and reputation?</w:t>
      </w:r>
    </w:p>
    <w:p>
      <w:pPr>
        <w:pStyle w:val="ListParagraph"/>
        <w:numPr>
          <w:ilvl w:val="0"/>
          <w:numId w:val="2"/>
        </w:numPr>
        <w:spacing w:after="56" w:line="268"/>
      </w:pPr>
      <w:r>
        <w:rPr>
          <w:rFonts w:ascii="Arial" w:cs="Arial" w:eastAsia="Arial" w:hAnsi="Arial"/>
          <w:color w:val="1E2733"/>
          <w:sz w:val="21"/>
          <w:szCs w:val="21"/>
        </w:rPr>
        <w:t xml:space="preserve">Is your customer flow steady, or up and down by season?</w:t>
      </w:r>
    </w:p>
    <w:p>
      <w:pPr>
        <w:pStyle w:val="ListParagraph"/>
        <w:numPr>
          <w:ilvl w:val="0"/>
          <w:numId w:val="2"/>
        </w:numPr>
        <w:spacing w:after="140" w:line="268"/>
      </w:pPr>
      <w:r>
        <w:rPr>
          <w:rFonts w:ascii="Arial" w:cs="Arial" w:eastAsia="Arial" w:hAnsi="Arial"/>
          <w:color w:val="1E2733"/>
          <w:sz w:val="21"/>
          <w:szCs w:val="21"/>
        </w:rPr>
        <w:t xml:space="preserve">Are there any expansion, equipment, or inventory moves you'd make if capital weren't the obstacle?</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LISTEN FOR THE TRIGGER</w:t>
            </w:r>
          </w:p>
          <w:p>
            <w:pPr>
              <w:spacing w:after="0" w:line="280"/>
            </w:pPr>
            <w:r>
              <w:rPr>
                <w:rFonts w:ascii="Arial" w:cs="Arial" w:eastAsia="Arial" w:hAnsi="Arial"/>
                <w:b/>
                <w:bCs/>
                <w:color w:val="0C2438"/>
                <w:sz w:val="21"/>
                <w:szCs w:val="21"/>
              </w:rPr>
              <w:t xml:space="preserve">The last question is your funding wedge. </w:t>
            </w:r>
            <w:r>
              <w:rPr>
                <w:rFonts w:ascii="Arial" w:cs="Arial" w:eastAsia="Arial" w:hAnsi="Arial"/>
                <w:color w:val="0C2438"/>
                <w:sz w:val="21"/>
                <w:szCs w:val="21"/>
              </w:rPr>
              <w:t xml:space="preserve">Any mention of “if we had the cash” is a capital opportunity — note it and circle back after you've established value.</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PRESENT, HANDLE OBJECTIONS &amp; CLOSE</w:t>
      </w:r>
    </w:p>
    <w:p>
      <w:pPr>
        <w:pStyle w:val="ListParagraph"/>
        <w:numPr>
          <w:ilvl w:val="0"/>
          <w:numId w:val="3"/>
        </w:numPr>
        <w:spacing w:after="56" w:line="268"/>
      </w:pPr>
      <w:r>
        <w:rPr>
          <w:rFonts w:ascii="Arial" w:cs="Arial" w:eastAsia="Arial" w:hAnsi="Arial"/>
          <w:b/>
          <w:bCs/>
          <w:color w:val="0C2438"/>
          <w:sz w:val="21"/>
          <w:szCs w:val="21"/>
        </w:rPr>
        <w:t xml:space="preserve">Present the relevant value, not everything. </w:t>
      </w:r>
      <w:r>
        <w:rPr>
          <w:rFonts w:ascii="Arial" w:cs="Arial" w:eastAsia="Arial" w:hAnsi="Arial"/>
          <w:color w:val="1E2733"/>
          <w:sz w:val="21"/>
          <w:szCs w:val="21"/>
        </w:rPr>
        <w:t xml:space="preserve">Tie each point back to what they told you in discovery.</w:t>
      </w:r>
    </w:p>
    <w:p>
      <w:pPr>
        <w:pStyle w:val="ListParagraph"/>
        <w:numPr>
          <w:ilvl w:val="0"/>
          <w:numId w:val="3"/>
        </w:numPr>
        <w:spacing w:after="56" w:line="268"/>
      </w:pPr>
      <w:r>
        <w:rPr>
          <w:rFonts w:ascii="Arial" w:cs="Arial" w:eastAsia="Arial" w:hAnsi="Arial"/>
          <w:b/>
          <w:bCs/>
          <w:color w:val="0C2438"/>
          <w:sz w:val="21"/>
          <w:szCs w:val="21"/>
        </w:rPr>
        <w:t xml:space="preserve">Handle objections with the method. </w:t>
      </w:r>
      <w:r>
        <w:rPr>
          <w:rFonts w:ascii="Arial" w:cs="Arial" w:eastAsia="Arial" w:hAnsi="Arial"/>
          <w:color w:val="1E2733"/>
          <w:sz w:val="21"/>
          <w:szCs w:val="21"/>
        </w:rPr>
        <w:t xml:space="preserve">Acknowledge, answer honestly, advance — never pressure or over-promise.</w:t>
      </w:r>
    </w:p>
    <w:p>
      <w:pPr>
        <w:pStyle w:val="ListParagraph"/>
        <w:numPr>
          <w:ilvl w:val="0"/>
          <w:numId w:val="3"/>
        </w:numPr>
        <w:spacing w:after="140" w:line="268"/>
      </w:pPr>
      <w:r>
        <w:rPr>
          <w:rFonts w:ascii="Arial" w:cs="Arial" w:eastAsia="Arial" w:hAnsi="Arial"/>
          <w:b/>
          <w:bCs/>
          <w:color w:val="0C2438"/>
          <w:sz w:val="21"/>
          <w:szCs w:val="21"/>
        </w:rPr>
        <w:t xml:space="preserve">Close simply. </w:t>
      </w:r>
      <w:r>
        <w:rPr>
          <w:rFonts w:ascii="Arial" w:cs="Arial" w:eastAsia="Arial" w:hAnsi="Arial"/>
          <w:color w:val="1E2733"/>
          <w:sz w:val="21"/>
          <w:szCs w:val="21"/>
        </w:rPr>
        <w:t xml:space="preserve">“Based on what you've told me, here's what I'd recommend and why — shall we get you started?” Then make onboarding effortless.</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06</w:t>
      </w:r>
    </w:p>
    <w:p>
      <w:pPr>
        <w:pBdr>
          <w:bottom w:val="single" w:color="C9A23F" w:sz="20" w:space="10"/>
        </w:pBdr>
        <w:spacing w:after="160"/>
      </w:pPr>
      <w:r>
        <w:rPr>
          <w:rFonts w:ascii="Georgia" w:cs="Georgia" w:eastAsia="Georgia" w:hAnsi="Georgia"/>
          <w:b/>
          <w:bCs/>
          <w:color w:val="0C2438"/>
          <w:sz w:val="40"/>
          <w:szCs w:val="40"/>
        </w:rPr>
        <w:t xml:space="preserve">Land &amp; Expand</w:t>
      </w:r>
    </w:p>
    <w:p>
      <w:pPr>
        <w:spacing w:after="260"/>
      </w:pPr>
      <w:r>
        <w:rPr>
          <w:rFonts w:ascii="Arial" w:cs="Arial" w:eastAsia="Arial" w:hAnsi="Arial"/>
          <w:i/>
          <w:iCs/>
          <w:color w:val="2E6E9E"/>
          <w:sz w:val="24"/>
          <w:szCs w:val="24"/>
        </w:rPr>
        <w:t xml:space="preserve">The real money is in what happens after the first sale.</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upgrade ladder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Attaching funding</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referral engine</w:t>
      </w:r>
    </w:p>
    <w:p>
      <w:r>
        <w:br w:type="page"/>
      </w:r>
    </w:p>
    <w:p>
      <w:pPr>
        <w:spacing w:after="140" w:before="0" w:line="276"/>
      </w:pPr>
      <w:r>
        <w:rPr>
          <w:rFonts w:ascii="Arial" w:cs="Arial" w:eastAsia="Arial" w:hAnsi="Arial"/>
          <w:color w:val="1E2733"/>
          <w:sz w:val="21"/>
          <w:szCs w:val="21"/>
        </w:rPr>
        <w:t xml:space="preserve">Landing a merchant is the beginning, not the end. The most valuable agents systematically expand every relationship — moving merchants up the product ladder, attaching funding, and turning happy clients into a referral machine.</w:t>
      </w:r>
    </w:p>
    <w:p>
      <w:pPr>
        <w:keepNext/>
        <w:pBdr>
          <w:bottom w:val="single" w:color="C9A23F" w:sz="10" w:space="6"/>
        </w:pBdr>
        <w:spacing w:after="120" w:before="300"/>
      </w:pPr>
      <w:r>
        <w:rPr>
          <w:rFonts w:ascii="Arial" w:cs="Arial" w:eastAsia="Arial" w:hAnsi="Arial"/>
          <w:b/>
          <w:bCs/>
          <w:color w:val="16395C"/>
          <w:spacing w:val="14"/>
          <w:sz w:val="24"/>
          <w:szCs w:val="24"/>
        </w:rPr>
        <w:t xml:space="preserve">THE UPGRADE LADDER</w:t>
      </w:r>
    </w:p>
    <w:p>
      <w:pPr>
        <w:spacing w:after="140" w:before="0" w:line="276"/>
      </w:pPr>
      <w:r>
        <w:rPr>
          <w:rFonts w:ascii="Arial" w:cs="Arial" w:eastAsia="Arial" w:hAnsi="Arial"/>
          <w:color w:val="1E2733"/>
          <w:sz w:val="21"/>
          <w:szCs w:val="21"/>
        </w:rPr>
        <w:t xml:space="preserve">Each product creates a natural reason to move up. Watch for these triggers and make the next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3400"/>
      </w:tblGrid>
      <w:tr>
        <w:trPr>
          <w:tblHeader/>
        </w:trPr>
        <w:tc>
          <w:tcPr>
            <w:tcW w:type="dxa" w:w="59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When You See This…</w:t>
            </w:r>
          </w:p>
        </w:tc>
        <w:tc>
          <w:tcPr>
            <w:tcW w:type="dxa" w:w="34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Recommend The Upgrade</w:t>
            </w:r>
          </w:p>
        </w:tc>
      </w:tr>
      <w:tr>
        <w:tc>
          <w:tcPr>
            <w:tcW w:type="dxa" w:w="5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Starter merchant getting results and wanting more</w:t>
            </w:r>
          </w:p>
        </w:tc>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  Growth Foundation</w:t>
            </w:r>
          </w:p>
        </w:tc>
      </w:tr>
      <w:tr>
        <w:tc>
          <w:tcPr>
            <w:tcW w:type="dxa" w:w="59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Growth Foundation merchant ready to scale revenue</w:t>
            </w:r>
          </w:p>
        </w:tc>
        <w:tc>
          <w:tcPr>
            <w:tcW w:type="dxa" w:w="34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  Revenue Growth System</w:t>
            </w:r>
          </w:p>
        </w:tc>
      </w:tr>
      <w:tr>
        <w:tc>
          <w:tcPr>
            <w:tcW w:type="dxa" w:w="59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Revenue Growth System merchant hitting capacity</w:t>
            </w:r>
          </w:p>
        </w:tc>
        <w:tc>
          <w:tcPr>
            <w:tcW w:type="dxa" w:w="34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9A7A28"/>
                <w:sz w:val="20"/>
                <w:szCs w:val="20"/>
              </w:rPr>
              <w:t xml:space="preserve">→  Revenue Scale AI</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ATTACHING FUNDING</w:t>
      </w:r>
    </w:p>
    <w:p>
      <w:pPr>
        <w:spacing w:after="140" w:before="0" w:line="276"/>
      </w:pPr>
      <w:r>
        <w:rPr>
          <w:rFonts w:ascii="Arial" w:cs="Arial" w:eastAsia="Arial" w:hAnsi="Arial"/>
          <w:color w:val="1E2733"/>
          <w:sz w:val="21"/>
          <w:szCs w:val="21"/>
        </w:rPr>
        <w:t xml:space="preserve">Funding can be attached at almost any point in the relationship. The best moments:</w:t>
      </w:r>
    </w:p>
    <w:p>
      <w:pPr>
        <w:pStyle w:val="ListParagraph"/>
        <w:numPr>
          <w:ilvl w:val="0"/>
          <w:numId w:val="3"/>
        </w:numPr>
        <w:spacing w:after="56" w:line="268"/>
      </w:pPr>
      <w:r>
        <w:rPr>
          <w:rFonts w:ascii="Arial" w:cs="Arial" w:eastAsia="Arial" w:hAnsi="Arial"/>
          <w:color w:val="1E2733"/>
          <w:sz w:val="21"/>
          <w:szCs w:val="21"/>
        </w:rPr>
        <w:t xml:space="preserve">When a merchant mentions expansion, equipment, inventory, or a cash-flow gap.</w:t>
      </w:r>
    </w:p>
    <w:p>
      <w:pPr>
        <w:pStyle w:val="ListParagraph"/>
        <w:numPr>
          <w:ilvl w:val="0"/>
          <w:numId w:val="3"/>
        </w:numPr>
        <w:spacing w:after="56" w:line="268"/>
      </w:pPr>
      <w:r>
        <w:rPr>
          <w:rFonts w:ascii="Arial" w:cs="Arial" w:eastAsia="Arial" w:hAnsi="Arial"/>
          <w:color w:val="1E2733"/>
          <w:sz w:val="21"/>
          <w:szCs w:val="21"/>
        </w:rPr>
        <w:t xml:space="preserve">Right after a software win — when trust is high and growth is creating new needs.</w:t>
      </w:r>
    </w:p>
    <w:p>
      <w:pPr>
        <w:pStyle w:val="ListParagraph"/>
        <w:numPr>
          <w:ilvl w:val="0"/>
          <w:numId w:val="3"/>
        </w:numPr>
        <w:spacing w:after="140" w:line="268"/>
      </w:pPr>
      <w:r>
        <w:rPr>
          <w:rFonts w:ascii="Arial" w:cs="Arial" w:eastAsia="Arial" w:hAnsi="Arial"/>
          <w:color w:val="1E2733"/>
          <w:sz w:val="21"/>
          <w:szCs w:val="21"/>
        </w:rPr>
        <w:t xml:space="preserve">Seasonally, ahead of a known busy period that requires upfront spend.</w:t>
      </w:r>
    </w:p>
    <w:p>
      <w:pPr>
        <w:keepNext/>
        <w:pBdr>
          <w:bottom w:val="single" w:color="C9A23F" w:sz="10" w:space="6"/>
        </w:pBdr>
        <w:spacing w:after="120" w:before="300"/>
      </w:pPr>
      <w:r>
        <w:rPr>
          <w:rFonts w:ascii="Arial" w:cs="Arial" w:eastAsia="Arial" w:hAnsi="Arial"/>
          <w:b/>
          <w:bCs/>
          <w:color w:val="16395C"/>
          <w:spacing w:val="14"/>
          <w:sz w:val="24"/>
          <w:szCs w:val="24"/>
        </w:rPr>
        <w:t xml:space="preserve">THE REFERRAL ENGINE</w:t>
      </w:r>
    </w:p>
    <w:p>
      <w:pPr>
        <w:spacing w:after="140" w:before="0" w:line="276"/>
      </w:pPr>
      <w:r>
        <w:rPr>
          <w:rFonts w:ascii="Arial" w:cs="Arial" w:eastAsia="Arial" w:hAnsi="Arial"/>
          <w:color w:val="1E2733"/>
          <w:sz w:val="21"/>
          <w:szCs w:val="21"/>
        </w:rPr>
        <w:t xml:space="preserve">Your happiest merchants are your best salespeople. Build referrals into your routine, not as an afterthought:</w:t>
      </w:r>
    </w:p>
    <w:p>
      <w:pPr>
        <w:pStyle w:val="ListParagraph"/>
        <w:numPr>
          <w:ilvl w:val="0"/>
          <w:numId w:val="2"/>
        </w:numPr>
        <w:spacing w:after="56" w:line="268"/>
      </w:pPr>
      <w:r>
        <w:rPr>
          <w:rFonts w:ascii="Arial" w:cs="Arial" w:eastAsia="Arial" w:hAnsi="Arial"/>
          <w:b/>
          <w:bCs/>
          <w:color w:val="0C2438"/>
          <w:sz w:val="21"/>
          <w:szCs w:val="21"/>
        </w:rPr>
        <w:t xml:space="preserve">Ask at the peak. </w:t>
      </w:r>
      <w:r>
        <w:rPr>
          <w:rFonts w:ascii="Arial" w:cs="Arial" w:eastAsia="Arial" w:hAnsi="Arial"/>
          <w:color w:val="1E2733"/>
          <w:sz w:val="21"/>
          <w:szCs w:val="21"/>
        </w:rPr>
        <w:t xml:space="preserve">Request referrals right after a result or a positive moment.</w:t>
      </w:r>
    </w:p>
    <w:p>
      <w:pPr>
        <w:pStyle w:val="ListParagraph"/>
        <w:numPr>
          <w:ilvl w:val="0"/>
          <w:numId w:val="2"/>
        </w:numPr>
        <w:spacing w:after="56" w:line="268"/>
      </w:pPr>
      <w:r>
        <w:rPr>
          <w:rFonts w:ascii="Arial" w:cs="Arial" w:eastAsia="Arial" w:hAnsi="Arial"/>
          <w:b/>
          <w:bCs/>
          <w:color w:val="0C2438"/>
          <w:sz w:val="21"/>
          <w:szCs w:val="21"/>
        </w:rPr>
        <w:t xml:space="preserve">Make it specific. </w:t>
      </w:r>
      <w:r>
        <w:rPr>
          <w:rFonts w:ascii="Arial" w:cs="Arial" w:eastAsia="Arial" w:hAnsi="Arial"/>
          <w:color w:val="1E2733"/>
          <w:sz w:val="21"/>
          <w:szCs w:val="21"/>
        </w:rPr>
        <w:t xml:space="preserve">“Who else do you know who's trying to grow their business?” beats “Know anyone?”</w:t>
      </w:r>
    </w:p>
    <w:p>
      <w:pPr>
        <w:pStyle w:val="ListParagraph"/>
        <w:numPr>
          <w:ilvl w:val="0"/>
          <w:numId w:val="2"/>
        </w:numPr>
        <w:spacing w:after="140" w:line="268"/>
      </w:pPr>
      <w:r>
        <w:rPr>
          <w:rFonts w:ascii="Arial" w:cs="Arial" w:eastAsia="Arial" w:hAnsi="Arial"/>
          <w:b/>
          <w:bCs/>
          <w:color w:val="0C2438"/>
          <w:sz w:val="21"/>
          <w:szCs w:val="21"/>
        </w:rPr>
        <w:t xml:space="preserve">Close the loop. </w:t>
      </w:r>
      <w:r>
        <w:rPr>
          <w:rFonts w:ascii="Arial" w:cs="Arial" w:eastAsia="Arial" w:hAnsi="Arial"/>
          <w:color w:val="1E2733"/>
          <w:sz w:val="21"/>
          <w:szCs w:val="21"/>
        </w:rPr>
        <w:t xml:space="preserve">Thank referrers and update them — it earns the next introduction.</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07</w:t>
      </w:r>
    </w:p>
    <w:p>
      <w:pPr>
        <w:pBdr>
          <w:bottom w:val="single" w:color="C9A23F" w:sz="20" w:space="10"/>
        </w:pBdr>
        <w:spacing w:after="160"/>
      </w:pPr>
      <w:r>
        <w:rPr>
          <w:rFonts w:ascii="Georgia" w:cs="Georgia" w:eastAsia="Georgia" w:hAnsi="Georgia"/>
          <w:b/>
          <w:bCs/>
          <w:color w:val="0C2438"/>
          <w:sz w:val="40"/>
          <w:szCs w:val="40"/>
        </w:rPr>
        <w:t xml:space="preserve">Distribution Strategy</w:t>
      </w:r>
    </w:p>
    <w:p>
      <w:pPr>
        <w:spacing w:after="260"/>
      </w:pPr>
      <w:r>
        <w:rPr>
          <w:rFonts w:ascii="Arial" w:cs="Arial" w:eastAsia="Arial" w:hAnsi="Arial"/>
          <w:i/>
          <w:iCs/>
          <w:color w:val="2E6E9E"/>
          <w:sz w:val="24"/>
          <w:szCs w:val="24"/>
        </w:rPr>
        <w:t xml:space="preserve">Where to attack first — the markets and channels that convert fastest.</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Priority verticals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Channel strategy</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How to prioritize a territory</w:t>
      </w:r>
    </w:p>
    <w:p>
      <w:r>
        <w:br w:type="page"/>
      </w:r>
    </w:p>
    <w:p>
      <w:pPr>
        <w:spacing w:after="140" w:before="0" w:line="276"/>
      </w:pPr>
      <w:r>
        <w:rPr>
          <w:rFonts w:ascii="Arial" w:cs="Arial" w:eastAsia="Arial" w:hAnsi="Arial"/>
          <w:color w:val="1E2733"/>
          <w:sz w:val="21"/>
          <w:szCs w:val="21"/>
        </w:rPr>
        <w:t xml:space="preserve">We can't sell to everyone at once. This section defines where to concentrate fire — the verticals with the strongest fit and the channels that produce the most efficient pipeline.</w:t>
      </w:r>
    </w:p>
    <w:p>
      <w:pPr>
        <w:keepNext/>
        <w:pBdr>
          <w:bottom w:val="single" w:color="C9A23F" w:sz="10" w:space="6"/>
        </w:pBdr>
        <w:spacing w:after="120" w:before="300"/>
      </w:pPr>
      <w:r>
        <w:rPr>
          <w:rFonts w:ascii="Arial" w:cs="Arial" w:eastAsia="Arial" w:hAnsi="Arial"/>
          <w:b/>
          <w:bCs/>
          <w:color w:val="16395C"/>
          <w:spacing w:val="14"/>
          <w:sz w:val="24"/>
          <w:szCs w:val="24"/>
        </w:rPr>
        <w:t xml:space="preserve">PRIORITY VERTICALS</w:t>
      </w:r>
    </w:p>
    <w:p>
      <w:pPr>
        <w:spacing w:after="140" w:before="0" w:line="276"/>
      </w:pPr>
      <w:r>
        <w:rPr>
          <w:rFonts w:ascii="Arial" w:cs="Arial" w:eastAsia="Arial" w:hAnsi="Arial"/>
          <w:color w:val="1E2733"/>
          <w:sz w:val="21"/>
          <w:szCs w:val="21"/>
        </w:rPr>
        <w:t xml:space="preserve">These segments combine strong need for our products, frequent capital needs, high business density, and rich referral networks. Lead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160"/>
        <w:gridCol w:w="1500"/>
      </w:tblGrid>
      <w:tr>
        <w:trPr>
          <w:tblHeader/>
        </w:trPr>
        <w:tc>
          <w:tcPr>
            <w:tcW w:type="dxa" w:w="27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Vertical</w:t>
            </w:r>
          </w:p>
        </w:tc>
        <w:tc>
          <w:tcPr>
            <w:tcW w:type="dxa" w:w="51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Why It's A Strong Target</w:t>
            </w:r>
          </w:p>
        </w:tc>
        <w:tc>
          <w:tcPr>
            <w:tcW w:type="dxa" w:w="15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Priority</w:t>
            </w:r>
          </w:p>
        </w:tc>
      </w:tr>
      <w:tr>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Home Services</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HVAC, plumbing, roofing, landscaping — high ticket, lead-hungry, frequent equipment/seasonal capital needs.</w:t>
            </w:r>
          </w:p>
        </w:tc>
        <w:tc>
          <w:tcPr>
            <w:tcW w:type="dxa" w:w="1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HIGH</w:t>
            </w:r>
          </w:p>
        </w:tc>
      </w:tr>
      <w:tr>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Health &amp; Wellness</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Dental, chiro, med spa, gyms, salons — recurring patients, reputation-driven, expansion capital.</w:t>
            </w:r>
          </w:p>
        </w:tc>
        <w:tc>
          <w:tcPr>
            <w:tcW w:type="dxa" w:w="1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HIGH</w:t>
            </w:r>
          </w:p>
        </w:tc>
      </w:tr>
      <w:tr>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Auto Services</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Repair, detailing, tire/parts — steady demand, equipment and inventory funding.</w:t>
            </w:r>
          </w:p>
        </w:tc>
        <w:tc>
          <w:tcPr>
            <w:tcW w:type="dxa" w:w="1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9A7A28"/>
                <w:sz w:val="20"/>
                <w:szCs w:val="20"/>
              </w:rPr>
              <w:t xml:space="preserve">HIGH</w:t>
            </w:r>
          </w:p>
        </w:tc>
      </w:tr>
      <w:tr>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Restaurants &amp; Food</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High volume and density; strong funding fit; visible, referral-rich communities.</w:t>
            </w:r>
          </w:p>
        </w:tc>
        <w:tc>
          <w:tcPr>
            <w:tcW w:type="dxa" w:w="1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MED</w:t>
            </w:r>
          </w:p>
        </w:tc>
      </w:tr>
      <w:tr>
        <w:tc>
          <w:tcPr>
            <w:tcW w:type="dxa" w:w="27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Retail &amp; Local Shops</w:t>
            </w:r>
          </w:p>
        </w:tc>
        <w:tc>
          <w:tcPr>
            <w:tcW w:type="dxa" w:w="51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Inventory-driven; seasonal capital needs; benefit from visibility tools.</w:t>
            </w:r>
          </w:p>
        </w:tc>
        <w:tc>
          <w:tcPr>
            <w:tcW w:type="dxa" w:w="15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MED</w:t>
            </w:r>
          </w:p>
        </w:tc>
      </w:tr>
      <w:tr>
        <w:tc>
          <w:tcPr>
            <w:tcW w:type="dxa" w:w="27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Professional Services</w:t>
            </w:r>
          </w:p>
        </w:tc>
        <w:tc>
          <w:tcPr>
            <w:tcW w:type="dxa" w:w="51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Practices and firms with budget and growth ambition; strong upgrade path.</w:t>
            </w:r>
          </w:p>
        </w:tc>
        <w:tc>
          <w:tcPr>
            <w:tcW w:type="dxa" w:w="15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bCs/>
                <w:color w:val="2E6E9E"/>
                <w:sz w:val="20"/>
                <w:szCs w:val="20"/>
              </w:rPr>
              <w:t xml:space="preserve">MED</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CHANNEL STRATEGY</w:t>
      </w:r>
    </w:p>
    <w:p>
      <w:pPr>
        <w:spacing w:after="140" w:before="0" w:line="276"/>
      </w:pPr>
      <w:r>
        <w:rPr>
          <w:rFonts w:ascii="Arial" w:cs="Arial" w:eastAsia="Arial" w:hAnsi="Arial"/>
          <w:color w:val="1E2733"/>
          <w:sz w:val="21"/>
          <w:szCs w:val="21"/>
        </w:rPr>
        <w:t xml:space="preserve">Pipeline comes from five channels. Build the first two from day one; layer the rest as you scale.</w:t>
      </w:r>
    </w:p>
    <w:p>
      <w:pPr>
        <w:pStyle w:val="ListParagraph"/>
        <w:numPr>
          <w:ilvl w:val="0"/>
          <w:numId w:val="3"/>
        </w:numPr>
        <w:spacing w:after="56" w:line="268"/>
      </w:pPr>
      <w:r>
        <w:rPr>
          <w:rFonts w:ascii="Arial" w:cs="Arial" w:eastAsia="Arial" w:hAnsi="Arial"/>
          <w:b/>
          <w:bCs/>
          <w:color w:val="0C2438"/>
          <w:sz w:val="21"/>
          <w:szCs w:val="21"/>
        </w:rPr>
        <w:t xml:space="preserve">Agent warm market &amp; local outreach. </w:t>
      </w:r>
      <w:r>
        <w:rPr>
          <w:rFonts w:ascii="Arial" w:cs="Arial" w:eastAsia="Arial" w:hAnsi="Arial"/>
          <w:color w:val="1E2733"/>
          <w:sz w:val="21"/>
          <w:szCs w:val="21"/>
        </w:rPr>
        <w:t xml:space="preserve">The foundation — relationships and direct, in-person presence in the community.</w:t>
      </w:r>
    </w:p>
    <w:p>
      <w:pPr>
        <w:pStyle w:val="ListParagraph"/>
        <w:numPr>
          <w:ilvl w:val="0"/>
          <w:numId w:val="3"/>
        </w:numPr>
        <w:spacing w:after="56" w:line="268"/>
      </w:pPr>
      <w:r>
        <w:rPr>
          <w:rFonts w:ascii="Arial" w:cs="Arial" w:eastAsia="Arial" w:hAnsi="Arial"/>
          <w:b/>
          <w:bCs/>
          <w:color w:val="0C2438"/>
          <w:sz w:val="21"/>
          <w:szCs w:val="21"/>
        </w:rPr>
        <w:t xml:space="preserve">Merchant referrals. </w:t>
      </w:r>
      <w:r>
        <w:rPr>
          <w:rFonts w:ascii="Arial" w:cs="Arial" w:eastAsia="Arial" w:hAnsi="Arial"/>
          <w:color w:val="1E2733"/>
          <w:sz w:val="21"/>
          <w:szCs w:val="21"/>
        </w:rPr>
        <w:t xml:space="preserve">The compounding engine — every happy merchant introduces the next.</w:t>
      </w:r>
    </w:p>
    <w:p>
      <w:pPr>
        <w:pStyle w:val="ListParagraph"/>
        <w:numPr>
          <w:ilvl w:val="0"/>
          <w:numId w:val="3"/>
        </w:numPr>
        <w:spacing w:after="56" w:line="268"/>
      </w:pPr>
      <w:r>
        <w:rPr>
          <w:rFonts w:ascii="Arial" w:cs="Arial" w:eastAsia="Arial" w:hAnsi="Arial"/>
          <w:b/>
          <w:bCs/>
          <w:color w:val="0C2438"/>
          <w:sz w:val="21"/>
          <w:szCs w:val="21"/>
        </w:rPr>
        <w:t xml:space="preserve">Referral partners. </w:t>
      </w:r>
      <w:r>
        <w:rPr>
          <w:rFonts w:ascii="Arial" w:cs="Arial" w:eastAsia="Arial" w:hAnsi="Arial"/>
          <w:color w:val="1E2733"/>
          <w:sz w:val="21"/>
          <w:szCs w:val="21"/>
        </w:rPr>
        <w:t xml:space="preserve">Accountants, bookkeepers, payment/ISO reps, consultants, chambers, and associations who already advise our merchants.</w:t>
      </w:r>
    </w:p>
    <w:p>
      <w:pPr>
        <w:pStyle w:val="ListParagraph"/>
        <w:numPr>
          <w:ilvl w:val="0"/>
          <w:numId w:val="3"/>
        </w:numPr>
        <w:spacing w:after="56" w:line="268"/>
      </w:pPr>
      <w:r>
        <w:rPr>
          <w:rFonts w:ascii="Arial" w:cs="Arial" w:eastAsia="Arial" w:hAnsi="Arial"/>
          <w:b/>
          <w:bCs/>
          <w:color w:val="0C2438"/>
          <w:sz w:val="21"/>
          <w:szCs w:val="21"/>
        </w:rPr>
        <w:t xml:space="preserve">Strategic alliances. </w:t>
      </w:r>
      <w:r>
        <w:rPr>
          <w:rFonts w:ascii="Arial" w:cs="Arial" w:eastAsia="Arial" w:hAnsi="Arial"/>
          <w:color w:val="1E2733"/>
          <w:sz w:val="21"/>
          <w:szCs w:val="21"/>
        </w:rPr>
        <w:t xml:space="preserve">Complementary vendors who serve the same merchants without competing.</w:t>
      </w:r>
    </w:p>
    <w:p>
      <w:pPr>
        <w:pStyle w:val="ListParagraph"/>
        <w:numPr>
          <w:ilvl w:val="0"/>
          <w:numId w:val="3"/>
        </w:numPr>
        <w:spacing w:after="140" w:line="268"/>
      </w:pPr>
      <w:r>
        <w:rPr>
          <w:rFonts w:ascii="Arial" w:cs="Arial" w:eastAsia="Arial" w:hAnsi="Arial"/>
          <w:b/>
          <w:bCs/>
          <w:color w:val="0C2438"/>
          <w:sz w:val="21"/>
          <w:szCs w:val="21"/>
        </w:rPr>
        <w:t xml:space="preserve">Digital presence &amp; events. </w:t>
      </w:r>
      <w:r>
        <w:rPr>
          <w:rFonts w:ascii="Arial" w:cs="Arial" w:eastAsia="Arial" w:hAnsi="Arial"/>
          <w:color w:val="1E2733"/>
          <w:sz w:val="21"/>
          <w:szCs w:val="21"/>
        </w:rPr>
        <w:t xml:space="preserve">Local social proof, content, trade shows, and vertical community events.</w:t>
      </w:r>
    </w:p>
    <w:p>
      <w:pPr>
        <w:keepNext/>
        <w:pBdr>
          <w:bottom w:val="single" w:color="C9A23F" w:sz="10" w:space="6"/>
        </w:pBdr>
        <w:spacing w:after="120" w:before="300"/>
      </w:pPr>
      <w:r>
        <w:rPr>
          <w:rFonts w:ascii="Arial" w:cs="Arial" w:eastAsia="Arial" w:hAnsi="Arial"/>
          <w:b/>
          <w:bCs/>
          <w:color w:val="16395C"/>
          <w:spacing w:val="14"/>
          <w:sz w:val="24"/>
          <w:szCs w:val="24"/>
        </w:rPr>
        <w:t xml:space="preserve">HOW TO PRIORITIZE A TERRITORY</w:t>
      </w:r>
    </w:p>
    <w:p>
      <w:pPr>
        <w:spacing w:after="140" w:before="0" w:line="276"/>
      </w:pPr>
      <w:r>
        <w:rPr>
          <w:rFonts w:ascii="Arial" w:cs="Arial" w:eastAsia="Arial" w:hAnsi="Arial"/>
          <w:color w:val="1E2733"/>
          <w:sz w:val="21"/>
          <w:szCs w:val="21"/>
        </w:rPr>
        <w:t xml:space="preserve">When choosing where to focus, score opportunities on three factors and attack the highest-scoring first:</w:t>
      </w:r>
    </w:p>
    <w:p>
      <w:pPr>
        <w:pStyle w:val="ListParagraph"/>
        <w:numPr>
          <w:ilvl w:val="0"/>
          <w:numId w:val="2"/>
        </w:numPr>
        <w:spacing w:after="140" w:line="268"/>
      </w:pPr>
      <w:r>
        <w:rPr>
          <w:rFonts w:ascii="Arial" w:cs="Arial" w:eastAsia="Arial" w:hAnsi="Arial"/>
          <w:b/>
          <w:bCs/>
          <w:color w:val="0C2438"/>
          <w:sz w:val="21"/>
          <w:szCs w:val="21"/>
        </w:rPr>
        <w:t xml:space="preserve">Fit × Volume × Access. </w:t>
      </w:r>
      <w:r>
        <w:rPr>
          <w:rFonts w:ascii="Arial" w:cs="Arial" w:eastAsia="Arial" w:hAnsi="Arial"/>
          <w:color w:val="1E2733"/>
          <w:sz w:val="21"/>
          <w:szCs w:val="21"/>
        </w:rPr>
        <w:t xml:space="preserve">How well our products fit the vertical, how many businesses are reachable nearby, and how warm your access is (relationships, partners, referrals).</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08</w:t>
      </w:r>
    </w:p>
    <w:p>
      <w:pPr>
        <w:pBdr>
          <w:bottom w:val="single" w:color="C9A23F" w:sz="20" w:space="10"/>
        </w:pBdr>
        <w:spacing w:after="160"/>
      </w:pPr>
      <w:r>
        <w:rPr>
          <w:rFonts w:ascii="Georgia" w:cs="Georgia" w:eastAsia="Georgia" w:hAnsi="Georgia"/>
          <w:b/>
          <w:bCs/>
          <w:color w:val="0C2438"/>
          <w:sz w:val="40"/>
          <w:szCs w:val="40"/>
        </w:rPr>
        <w:t xml:space="preserve">Acquisition Playbooks</w:t>
      </w:r>
    </w:p>
    <w:p>
      <w:pPr>
        <w:spacing w:after="260"/>
      </w:pPr>
      <w:r>
        <w:rPr>
          <w:rFonts w:ascii="Arial" w:cs="Arial" w:eastAsia="Arial" w:hAnsi="Arial"/>
          <w:i/>
          <w:iCs/>
          <w:color w:val="2E6E9E"/>
          <w:sz w:val="24"/>
          <w:szCs w:val="24"/>
        </w:rPr>
        <w:t xml:space="preserve">Concrete plays to fill your pipeline with the right merchants.</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Five repeatable plays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Step-by-step motions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When to run each</w:t>
      </w:r>
    </w:p>
    <w:p>
      <w:r>
        <w:br w:type="page"/>
      </w:r>
    </w:p>
    <w:p>
      <w:pPr>
        <w:spacing w:after="140" w:before="0" w:line="276"/>
      </w:pPr>
      <w:r>
        <w:rPr>
          <w:rFonts w:ascii="Arial" w:cs="Arial" w:eastAsia="Arial" w:hAnsi="Arial"/>
          <w:color w:val="1E2733"/>
          <w:sz w:val="21"/>
          <w:szCs w:val="21"/>
        </w:rPr>
        <w:t xml:space="preserve">Strategy becomes results through repeatable plays. Run the ones that match your strengths and territory; the best agents run several in parallel.</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Play 1 · The Warm-Market Launch</w:t>
      </w:r>
    </w:p>
    <w:p>
      <w:pPr>
        <w:spacing w:after="140" w:before="0" w:line="276"/>
      </w:pPr>
      <w:r>
        <w:rPr>
          <w:rFonts w:ascii="Arial" w:cs="Arial" w:eastAsia="Arial" w:hAnsi="Arial"/>
          <w:color w:val="1E2733"/>
          <w:sz w:val="21"/>
          <w:szCs w:val="21"/>
        </w:rPr>
        <w:t xml:space="preserve">Best for your first 30 days. Start where trust already exists.</w:t>
      </w:r>
    </w:p>
    <w:p>
      <w:pPr>
        <w:pStyle w:val="ListParagraph"/>
        <w:numPr>
          <w:ilvl w:val="0"/>
          <w:numId w:val="2"/>
        </w:numPr>
        <w:spacing w:after="56" w:line="268"/>
      </w:pPr>
      <w:r>
        <w:rPr>
          <w:rFonts w:ascii="Arial" w:cs="Arial" w:eastAsia="Arial" w:hAnsi="Arial"/>
          <w:color w:val="1E2733"/>
          <w:sz w:val="21"/>
          <w:szCs w:val="21"/>
        </w:rPr>
        <w:t xml:space="preserve">List every business owner you know and everyone who knows business owners.</w:t>
      </w:r>
    </w:p>
    <w:p>
      <w:pPr>
        <w:pStyle w:val="ListParagraph"/>
        <w:numPr>
          <w:ilvl w:val="0"/>
          <w:numId w:val="2"/>
        </w:numPr>
        <w:spacing w:after="56" w:line="268"/>
      </w:pPr>
      <w:r>
        <w:rPr>
          <w:rFonts w:ascii="Arial" w:cs="Arial" w:eastAsia="Arial" w:hAnsi="Arial"/>
          <w:color w:val="1E2733"/>
          <w:sz w:val="21"/>
          <w:szCs w:val="21"/>
        </w:rPr>
        <w:t xml:space="preserve">Reach out with a curiosity-led opener and share the Business Overview.</w:t>
      </w:r>
    </w:p>
    <w:p>
      <w:pPr>
        <w:pStyle w:val="ListParagraph"/>
        <w:numPr>
          <w:ilvl w:val="0"/>
          <w:numId w:val="2"/>
        </w:numPr>
        <w:spacing w:after="140" w:line="268"/>
      </w:pPr>
      <w:r>
        <w:rPr>
          <w:rFonts w:ascii="Arial" w:cs="Arial" w:eastAsia="Arial" w:hAnsi="Arial"/>
          <w:color w:val="1E2733"/>
          <w:sz w:val="21"/>
          <w:szCs w:val="21"/>
        </w:rPr>
        <w:t xml:space="preserve">Run discovery, recommend the right product, and ask each contact for two referrals.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Play 2 · The Referral Engine</w:t>
      </w:r>
    </w:p>
    <w:p>
      <w:pPr>
        <w:spacing w:after="140" w:before="0" w:line="276"/>
      </w:pPr>
      <w:r>
        <w:rPr>
          <w:rFonts w:ascii="Arial" w:cs="Arial" w:eastAsia="Arial" w:hAnsi="Arial"/>
          <w:color w:val="1E2733"/>
          <w:sz w:val="21"/>
          <w:szCs w:val="21"/>
        </w:rPr>
        <w:t xml:space="preserve">Your highest-converting, lowest-cost channel — turn it on early and never turn it off.</w:t>
      </w:r>
    </w:p>
    <w:p>
      <w:pPr>
        <w:pStyle w:val="ListParagraph"/>
        <w:numPr>
          <w:ilvl w:val="0"/>
          <w:numId w:val="2"/>
        </w:numPr>
        <w:spacing w:after="56" w:line="268"/>
      </w:pPr>
      <w:r>
        <w:rPr>
          <w:rFonts w:ascii="Arial" w:cs="Arial" w:eastAsia="Arial" w:hAnsi="Arial"/>
          <w:color w:val="1E2733"/>
          <w:sz w:val="21"/>
          <w:szCs w:val="21"/>
        </w:rPr>
        <w:t xml:space="preserve">Deliver an early win for every merchant you sign.</w:t>
      </w:r>
    </w:p>
    <w:p>
      <w:pPr>
        <w:pStyle w:val="ListParagraph"/>
        <w:numPr>
          <w:ilvl w:val="0"/>
          <w:numId w:val="2"/>
        </w:numPr>
        <w:spacing w:after="56" w:line="268"/>
      </w:pPr>
      <w:r>
        <w:rPr>
          <w:rFonts w:ascii="Arial" w:cs="Arial" w:eastAsia="Arial" w:hAnsi="Arial"/>
          <w:color w:val="1E2733"/>
          <w:sz w:val="21"/>
          <w:szCs w:val="21"/>
        </w:rPr>
        <w:t xml:space="preserve">Ask for a specific referral at the peak moment of satisfaction.</w:t>
      </w:r>
    </w:p>
    <w:p>
      <w:pPr>
        <w:pStyle w:val="ListParagraph"/>
        <w:numPr>
          <w:ilvl w:val="0"/>
          <w:numId w:val="2"/>
        </w:numPr>
        <w:spacing w:after="140" w:line="268"/>
      </w:pPr>
      <w:r>
        <w:rPr>
          <w:rFonts w:ascii="Arial" w:cs="Arial" w:eastAsia="Arial" w:hAnsi="Arial"/>
          <w:color w:val="1E2733"/>
          <w:sz w:val="21"/>
          <w:szCs w:val="21"/>
        </w:rPr>
        <w:t xml:space="preserve">Thank and update referrers to keep introductions flowing.</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Play 3 · The Partner Channel</w:t>
      </w:r>
    </w:p>
    <w:p>
      <w:pPr>
        <w:spacing w:after="140" w:before="0" w:line="276"/>
      </w:pPr>
      <w:r>
        <w:rPr>
          <w:rFonts w:ascii="Arial" w:cs="Arial" w:eastAsia="Arial" w:hAnsi="Arial"/>
          <w:color w:val="1E2733"/>
          <w:sz w:val="21"/>
          <w:szCs w:val="21"/>
        </w:rPr>
        <w:t xml:space="preserve">Borrow trust from advisors who already serve your merchants.</w:t>
      </w:r>
    </w:p>
    <w:p>
      <w:pPr>
        <w:pStyle w:val="ListParagraph"/>
        <w:numPr>
          <w:ilvl w:val="0"/>
          <w:numId w:val="2"/>
        </w:numPr>
        <w:spacing w:after="56" w:line="268"/>
      </w:pPr>
      <w:r>
        <w:rPr>
          <w:rFonts w:ascii="Arial" w:cs="Arial" w:eastAsia="Arial" w:hAnsi="Arial"/>
          <w:color w:val="1E2733"/>
          <w:sz w:val="21"/>
          <w:szCs w:val="21"/>
        </w:rPr>
        <w:t xml:space="preserve">Identify accountants, bookkeepers, ISO/payment reps, and consultants in your area.</w:t>
      </w:r>
    </w:p>
    <w:p>
      <w:pPr>
        <w:pStyle w:val="ListParagraph"/>
        <w:numPr>
          <w:ilvl w:val="0"/>
          <w:numId w:val="2"/>
        </w:numPr>
        <w:spacing w:after="56" w:line="268"/>
      </w:pPr>
      <w:r>
        <w:rPr>
          <w:rFonts w:ascii="Arial" w:cs="Arial" w:eastAsia="Arial" w:hAnsi="Arial"/>
          <w:color w:val="1E2733"/>
          <w:sz w:val="21"/>
          <w:szCs w:val="21"/>
        </w:rPr>
        <w:t xml:space="preserve">Offer a simple, mutually beneficial referral relationship.</w:t>
      </w:r>
    </w:p>
    <w:p>
      <w:pPr>
        <w:pStyle w:val="ListParagraph"/>
        <w:numPr>
          <w:ilvl w:val="0"/>
          <w:numId w:val="2"/>
        </w:numPr>
        <w:spacing w:after="140" w:line="268"/>
      </w:pPr>
      <w:r>
        <w:rPr>
          <w:rFonts w:ascii="Arial" w:cs="Arial" w:eastAsia="Arial" w:hAnsi="Arial"/>
          <w:color w:val="1E2733"/>
          <w:sz w:val="21"/>
          <w:szCs w:val="21"/>
        </w:rPr>
        <w:t xml:space="preserve">Equip partners with the Business Overview and a clear way to hand off merchants.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Play 4 · The Vertical Blitz</w:t>
      </w:r>
    </w:p>
    <w:p>
      <w:pPr>
        <w:spacing w:after="140" w:before="0" w:line="276"/>
      </w:pPr>
      <w:r>
        <w:rPr>
          <w:rFonts w:ascii="Arial" w:cs="Arial" w:eastAsia="Arial" w:hAnsi="Arial"/>
          <w:color w:val="1E2733"/>
          <w:sz w:val="21"/>
          <w:szCs w:val="21"/>
        </w:rPr>
        <w:t xml:space="preserve">Own a niche by going deep in one priority vertical.</w:t>
      </w:r>
    </w:p>
    <w:p>
      <w:pPr>
        <w:pStyle w:val="ListParagraph"/>
        <w:numPr>
          <w:ilvl w:val="0"/>
          <w:numId w:val="2"/>
        </w:numPr>
        <w:spacing w:after="56" w:line="268"/>
      </w:pPr>
      <w:r>
        <w:rPr>
          <w:rFonts w:ascii="Arial" w:cs="Arial" w:eastAsia="Arial" w:hAnsi="Arial"/>
          <w:color w:val="1E2733"/>
          <w:sz w:val="21"/>
          <w:szCs w:val="21"/>
        </w:rPr>
        <w:t xml:space="preserve">Pick one HIGH-priority vertical and learn its language and pain points.</w:t>
      </w:r>
    </w:p>
    <w:p>
      <w:pPr>
        <w:pStyle w:val="ListParagraph"/>
        <w:numPr>
          <w:ilvl w:val="0"/>
          <w:numId w:val="2"/>
        </w:numPr>
        <w:spacing w:after="56" w:line="268"/>
      </w:pPr>
      <w:r>
        <w:rPr>
          <w:rFonts w:ascii="Arial" w:cs="Arial" w:eastAsia="Arial" w:hAnsi="Arial"/>
          <w:color w:val="1E2733"/>
          <w:sz w:val="21"/>
          <w:szCs w:val="21"/>
        </w:rPr>
        <w:t xml:space="preserve">Build vertical-specific examples and proof, and target its associations and communities.</w:t>
      </w:r>
    </w:p>
    <w:p>
      <w:pPr>
        <w:pStyle w:val="ListParagraph"/>
        <w:numPr>
          <w:ilvl w:val="0"/>
          <w:numId w:val="2"/>
        </w:numPr>
        <w:spacing w:after="140" w:line="268"/>
      </w:pPr>
      <w:r>
        <w:rPr>
          <w:rFonts w:ascii="Arial" w:cs="Arial" w:eastAsia="Arial" w:hAnsi="Arial"/>
          <w:color w:val="1E2733"/>
          <w:sz w:val="21"/>
          <w:szCs w:val="21"/>
        </w:rPr>
        <w:t xml:space="preserve">Become the go-to growth-and-capital partner for that niche, then expand to the next.</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Play 5 · The Funding-Led Open</w:t>
      </w:r>
    </w:p>
    <w:p>
      <w:pPr>
        <w:spacing w:after="140" w:before="0" w:line="276"/>
      </w:pPr>
      <w:r>
        <w:rPr>
          <w:rFonts w:ascii="Arial" w:cs="Arial" w:eastAsia="Arial" w:hAnsi="Arial"/>
          <w:color w:val="1E2733"/>
          <w:sz w:val="21"/>
          <w:szCs w:val="21"/>
        </w:rPr>
        <w:t xml:space="preserve">Use capital as the door-opener with cash-motivated merchants.</w:t>
      </w:r>
    </w:p>
    <w:p>
      <w:pPr>
        <w:pStyle w:val="ListParagraph"/>
        <w:numPr>
          <w:ilvl w:val="0"/>
          <w:numId w:val="2"/>
        </w:numPr>
        <w:spacing w:after="56" w:line="268"/>
      </w:pPr>
      <w:r>
        <w:rPr>
          <w:rFonts w:ascii="Arial" w:cs="Arial" w:eastAsia="Arial" w:hAnsi="Arial"/>
          <w:color w:val="1E2733"/>
          <w:sz w:val="21"/>
          <w:szCs w:val="21"/>
        </w:rPr>
        <w:t xml:space="preserve">Target revenue-generating businesses with a visible capital need or opportunity.</w:t>
      </w:r>
    </w:p>
    <w:p>
      <w:pPr>
        <w:pStyle w:val="ListParagraph"/>
        <w:numPr>
          <w:ilvl w:val="0"/>
          <w:numId w:val="2"/>
        </w:numPr>
        <w:spacing w:after="56" w:line="268"/>
      </w:pPr>
      <w:r>
        <w:rPr>
          <w:rFonts w:ascii="Arial" w:cs="Arial" w:eastAsia="Arial" w:hAnsi="Arial"/>
          <w:color w:val="1E2733"/>
          <w:sz w:val="21"/>
          <w:szCs w:val="21"/>
        </w:rPr>
        <w:t xml:space="preserve">Lead with funding to earn the meeting and deliver fast value.</w:t>
      </w:r>
    </w:p>
    <w:p>
      <w:pPr>
        <w:pStyle w:val="ListParagraph"/>
        <w:numPr>
          <w:ilvl w:val="0"/>
          <w:numId w:val="2"/>
        </w:numPr>
        <w:spacing w:after="140" w:line="268"/>
      </w:pPr>
      <w:r>
        <w:rPr>
          <w:rFonts w:ascii="Arial" w:cs="Arial" w:eastAsia="Arial" w:hAnsi="Arial"/>
          <w:color w:val="1E2733"/>
          <w:sz w:val="21"/>
          <w:szCs w:val="21"/>
        </w:rPr>
        <w:t xml:space="preserve">Once trust is established, attach the growth products to multiply the relationship.</w:t>
      </w:r>
    </w:p>
    <w:p>
      <w:pPr>
        <w:spacing w:after="2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RUN PLAYS IN PARALLEL</w:t>
            </w:r>
          </w:p>
          <w:p>
            <w:pPr>
              <w:spacing w:after="0" w:line="280"/>
            </w:pPr>
            <w:r>
              <w:rPr>
                <w:rFonts w:ascii="Arial" w:cs="Arial" w:eastAsia="Arial" w:hAnsi="Arial"/>
                <w:b/>
                <w:bCs/>
                <w:color w:val="0C2438"/>
                <w:sz w:val="21"/>
                <w:szCs w:val="21"/>
              </w:rPr>
              <w:t xml:space="preserve">No single play carries a territory. </w:t>
            </w:r>
            <w:r>
              <w:rPr>
                <w:rFonts w:ascii="Arial" w:cs="Arial" w:eastAsia="Arial" w:hAnsi="Arial"/>
                <w:color w:val="0C2438"/>
                <w:sz w:val="21"/>
                <w:szCs w:val="21"/>
              </w:rPr>
              <w:t xml:space="preserve">Launch warm-market and referrals immediately, layer in partners and a vertical focus as you ramp, and keep the funding-led open ready for cash-motivated prospects.</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09</w:t>
      </w:r>
    </w:p>
    <w:p>
      <w:pPr>
        <w:pBdr>
          <w:bottom w:val="single" w:color="C9A23F" w:sz="20" w:space="10"/>
        </w:pBdr>
        <w:spacing w:after="160"/>
      </w:pPr>
      <w:r>
        <w:rPr>
          <w:rFonts w:ascii="Georgia" w:cs="Georgia" w:eastAsia="Georgia" w:hAnsi="Georgia"/>
          <w:b/>
          <w:bCs/>
          <w:color w:val="0C2438"/>
          <w:sz w:val="40"/>
          <w:szCs w:val="40"/>
        </w:rPr>
        <w:t xml:space="preserve">Building Distribution</w:t>
      </w:r>
    </w:p>
    <w:p>
      <w:pPr>
        <w:spacing w:after="260"/>
      </w:pPr>
      <w:r>
        <w:rPr>
          <w:rFonts w:ascii="Arial" w:cs="Arial" w:eastAsia="Arial" w:hAnsi="Arial"/>
          <w:i/>
          <w:iCs/>
          <w:color w:val="2E6E9E"/>
          <w:sz w:val="24"/>
          <w:szCs w:val="24"/>
        </w:rPr>
        <w:t xml:space="preserve">Growing the agent force that multiplies everything.</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Who makes a great agent</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Where to find them</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Duplicating leaders</w:t>
      </w:r>
    </w:p>
    <w:p>
      <w:r>
        <w:br w:type="page"/>
      </w:r>
    </w:p>
    <w:p>
      <w:pPr>
        <w:spacing w:after="140" w:before="0" w:line="276"/>
      </w:pPr>
      <w:r>
        <w:rPr>
          <w:rFonts w:ascii="Arial" w:cs="Arial" w:eastAsia="Arial" w:hAnsi="Arial"/>
          <w:color w:val="1E2733"/>
          <w:sz w:val="21"/>
          <w:szCs w:val="21"/>
        </w:rPr>
        <w:t xml:space="preserve">Selling well builds income; building distribution builds an enterprise. Every leader's job is to grow a team of capable agents who can run this playbook — multiplying reach without multiplying fixed cost.</w:t>
      </w:r>
    </w:p>
    <w:p>
      <w:pPr>
        <w:keepNext/>
        <w:pBdr>
          <w:bottom w:val="single" w:color="C9A23F" w:sz="10" w:space="6"/>
        </w:pBdr>
        <w:spacing w:after="120" w:before="300"/>
      </w:pPr>
      <w:r>
        <w:rPr>
          <w:rFonts w:ascii="Arial" w:cs="Arial" w:eastAsia="Arial" w:hAnsi="Arial"/>
          <w:b/>
          <w:bCs/>
          <w:color w:val="16395C"/>
          <w:spacing w:val="14"/>
          <w:sz w:val="24"/>
          <w:szCs w:val="24"/>
        </w:rPr>
        <w:t xml:space="preserve">WHO MAKES A GREAT AGENT</w:t>
      </w:r>
    </w:p>
    <w:p>
      <w:pPr>
        <w:pStyle w:val="ListParagraph"/>
        <w:numPr>
          <w:ilvl w:val="0"/>
          <w:numId w:val="3"/>
        </w:numPr>
        <w:spacing w:after="56" w:line="268"/>
      </w:pPr>
      <w:r>
        <w:rPr>
          <w:rFonts w:ascii="Arial" w:cs="Arial" w:eastAsia="Arial" w:hAnsi="Arial"/>
          <w:color w:val="1E2733"/>
          <w:sz w:val="21"/>
          <w:szCs w:val="21"/>
        </w:rPr>
        <w:t xml:space="preserve">Relationship-builders: sales, financial services, insurance, real estate, and well-connected community members.</w:t>
      </w:r>
    </w:p>
    <w:p>
      <w:pPr>
        <w:pStyle w:val="ListParagraph"/>
        <w:numPr>
          <w:ilvl w:val="0"/>
          <w:numId w:val="3"/>
        </w:numPr>
        <w:spacing w:after="56" w:line="268"/>
      </w:pPr>
      <w:r>
        <w:rPr>
          <w:rFonts w:ascii="Arial" w:cs="Arial" w:eastAsia="Arial" w:hAnsi="Arial"/>
          <w:color w:val="1E2733"/>
          <w:sz w:val="21"/>
          <w:szCs w:val="21"/>
        </w:rPr>
        <w:t xml:space="preserve">Driven, coachable people who want to own their income — background matters less than work ethic.</w:t>
      </w:r>
    </w:p>
    <w:p>
      <w:pPr>
        <w:pStyle w:val="ListParagraph"/>
        <w:numPr>
          <w:ilvl w:val="0"/>
          <w:numId w:val="3"/>
        </w:numPr>
        <w:spacing w:after="140" w:line="268"/>
      </w:pPr>
      <w:r>
        <w:rPr>
          <w:rFonts w:ascii="Arial" w:cs="Arial" w:eastAsia="Arial" w:hAnsi="Arial"/>
          <w:color w:val="1E2733"/>
          <w:sz w:val="21"/>
          <w:szCs w:val="21"/>
        </w:rPr>
        <w:t xml:space="preserve">Those who genuinely want to help local businesses succeed.</w:t>
      </w:r>
    </w:p>
    <w:p>
      <w:pPr>
        <w:keepNext/>
        <w:pBdr>
          <w:bottom w:val="single" w:color="C9A23F" w:sz="10" w:space="6"/>
        </w:pBdr>
        <w:spacing w:after="120" w:before="300"/>
      </w:pPr>
      <w:r>
        <w:rPr>
          <w:rFonts w:ascii="Arial" w:cs="Arial" w:eastAsia="Arial" w:hAnsi="Arial"/>
          <w:b/>
          <w:bCs/>
          <w:color w:val="16395C"/>
          <w:spacing w:val="14"/>
          <w:sz w:val="24"/>
          <w:szCs w:val="24"/>
        </w:rPr>
        <w:t xml:space="preserve">WHERE TO FIND THEM</w:t>
      </w:r>
    </w:p>
    <w:p>
      <w:pPr>
        <w:pStyle w:val="ListParagraph"/>
        <w:numPr>
          <w:ilvl w:val="0"/>
          <w:numId w:val="2"/>
        </w:numPr>
        <w:spacing w:after="56" w:line="268"/>
      </w:pPr>
      <w:r>
        <w:rPr>
          <w:rFonts w:ascii="Arial" w:cs="Arial" w:eastAsia="Arial" w:hAnsi="Arial"/>
          <w:b/>
          <w:bCs/>
          <w:color w:val="0C2438"/>
          <w:sz w:val="21"/>
          <w:szCs w:val="21"/>
        </w:rPr>
        <w:t xml:space="preserve">Your network and your merchants. </w:t>
      </w:r>
      <w:r>
        <w:rPr>
          <w:rFonts w:ascii="Arial" w:cs="Arial" w:eastAsia="Arial" w:hAnsi="Arial"/>
          <w:color w:val="1E2733"/>
          <w:sz w:val="21"/>
          <w:szCs w:val="21"/>
        </w:rPr>
        <w:t xml:space="preserve">Satisfied merchants and the people around you are prime candidates.</w:t>
      </w:r>
    </w:p>
    <w:p>
      <w:pPr>
        <w:pStyle w:val="ListParagraph"/>
        <w:numPr>
          <w:ilvl w:val="0"/>
          <w:numId w:val="2"/>
        </w:numPr>
        <w:spacing w:after="56" w:line="268"/>
      </w:pPr>
      <w:r>
        <w:rPr>
          <w:rFonts w:ascii="Arial" w:cs="Arial" w:eastAsia="Arial" w:hAnsi="Arial"/>
          <w:b/>
          <w:bCs/>
          <w:color w:val="0C2438"/>
          <w:sz w:val="21"/>
          <w:szCs w:val="21"/>
        </w:rPr>
        <w:t xml:space="preserve">Adjacent sales fields. </w:t>
      </w:r>
      <w:r>
        <w:rPr>
          <w:rFonts w:ascii="Arial" w:cs="Arial" w:eastAsia="Arial" w:hAnsi="Arial"/>
          <w:color w:val="1E2733"/>
          <w:sz w:val="21"/>
          <w:szCs w:val="21"/>
        </w:rPr>
        <w:t xml:space="preserve">Professionals already comfortable with relationship selling.</w:t>
      </w:r>
    </w:p>
    <w:p>
      <w:pPr>
        <w:pStyle w:val="ListParagraph"/>
        <w:numPr>
          <w:ilvl w:val="0"/>
          <w:numId w:val="2"/>
        </w:numPr>
        <w:spacing w:after="140" w:line="268"/>
      </w:pPr>
      <w:r>
        <w:rPr>
          <w:rFonts w:ascii="Arial" w:cs="Arial" w:eastAsia="Arial" w:hAnsi="Arial"/>
          <w:b/>
          <w:bCs/>
          <w:color w:val="0C2438"/>
          <w:sz w:val="21"/>
          <w:szCs w:val="21"/>
        </w:rPr>
        <w:t xml:space="preserve">Community and referral. </w:t>
      </w:r>
      <w:r>
        <w:rPr>
          <w:rFonts w:ascii="Arial" w:cs="Arial" w:eastAsia="Arial" w:hAnsi="Arial"/>
          <w:color w:val="1E2733"/>
          <w:sz w:val="21"/>
          <w:szCs w:val="21"/>
        </w:rPr>
        <w:t xml:space="preserve">Networking groups, associations, and referrals from current agents.</w:t>
      </w:r>
    </w:p>
    <w:p>
      <w:pPr>
        <w:keepNext/>
        <w:pBdr>
          <w:bottom w:val="single" w:color="C9A23F" w:sz="10" w:space="6"/>
        </w:pBdr>
        <w:spacing w:after="120" w:before="300"/>
      </w:pPr>
      <w:r>
        <w:rPr>
          <w:rFonts w:ascii="Arial" w:cs="Arial" w:eastAsia="Arial" w:hAnsi="Arial"/>
          <w:b/>
          <w:bCs/>
          <w:color w:val="16395C"/>
          <w:spacing w:val="14"/>
          <w:sz w:val="24"/>
          <w:szCs w:val="24"/>
        </w:rPr>
        <w:t xml:space="preserve">DUPLICATING LEADERS</w:t>
      </w:r>
    </w:p>
    <w:p>
      <w:pPr>
        <w:spacing w:after="140" w:before="0" w:line="276"/>
      </w:pPr>
      <w:r>
        <w:rPr>
          <w:rFonts w:ascii="Arial" w:cs="Arial" w:eastAsia="Arial" w:hAnsi="Arial"/>
          <w:color w:val="1E2733"/>
          <w:sz w:val="21"/>
          <w:szCs w:val="21"/>
        </w:rPr>
        <w:t xml:space="preserve">Scale comes from leaders who can recruit, onboard, and develop others — not from one person doing everything. Equip every new agent with the recruiting and onboarding toolkit, run the same process every time, and teach your people to teach. A team that duplicates this playbook is how a territory becomes a region.</w:t>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USE THE TOOLKIT</w:t>
            </w:r>
          </w:p>
          <w:p>
            <w:pPr>
              <w:spacing w:after="0" w:line="280"/>
            </w:pPr>
            <w:r>
              <w:rPr>
                <w:rFonts w:ascii="Arial" w:cs="Arial" w:eastAsia="Arial" w:hAnsi="Arial"/>
                <w:b/>
                <w:bCs/>
                <w:color w:val="0C2438"/>
                <w:sz w:val="21"/>
                <w:szCs w:val="21"/>
              </w:rPr>
              <w:t xml:space="preserve">Don't reinvent the motion. </w:t>
            </w:r>
            <w:r>
              <w:rPr>
                <w:rFonts w:ascii="Arial" w:cs="Arial" w:eastAsia="Arial" w:hAnsi="Arial"/>
                <w:color w:val="0C2438"/>
                <w:sz w:val="21"/>
                <w:szCs w:val="21"/>
              </w:rPr>
              <w:t xml:space="preserve">The Recruiting Pitch Deck, FAQ &amp; Objection Guide, New-Agent Fast-Start Guide, and Business Overview already standardize how you recruit and ramp agents. Point every leader to them so the whole organization runs one consistent system.</w:t>
            </w:r>
          </w:p>
        </w:tc>
      </w:tr>
    </w:tbl>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10</w:t>
      </w:r>
    </w:p>
    <w:p>
      <w:pPr>
        <w:pBdr>
          <w:bottom w:val="single" w:color="C9A23F" w:sz="20" w:space="10"/>
        </w:pBdr>
        <w:spacing w:after="160"/>
      </w:pPr>
      <w:r>
        <w:rPr>
          <w:rFonts w:ascii="Georgia" w:cs="Georgia" w:eastAsia="Georgia" w:hAnsi="Georgia"/>
          <w:b/>
          <w:bCs/>
          <w:color w:val="0C2438"/>
          <w:sz w:val="40"/>
          <w:szCs w:val="40"/>
        </w:rPr>
        <w:t xml:space="preserve">KPIs, Pipeline &amp; Cadence</w:t>
      </w:r>
    </w:p>
    <w:p>
      <w:pPr>
        <w:spacing w:after="260"/>
      </w:pPr>
      <w:r>
        <w:rPr>
          <w:rFonts w:ascii="Arial" w:cs="Arial" w:eastAsia="Arial" w:hAnsi="Arial"/>
          <w:i/>
          <w:iCs/>
          <w:color w:val="2E6E9E"/>
          <w:sz w:val="24"/>
          <w:szCs w:val="24"/>
        </w:rPr>
        <w:t xml:space="preserve">Measure what you control, and run a consistent rhythm.</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The metrics that matter</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Your pipeline stages</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Weekly &amp; monthly cadence</w:t>
      </w:r>
    </w:p>
    <w:p>
      <w:r>
        <w:br w:type="page"/>
      </w:r>
    </w:p>
    <w:p>
      <w:pPr>
        <w:spacing w:after="140" w:before="0" w:line="276"/>
      </w:pPr>
      <w:r>
        <w:rPr>
          <w:rFonts w:ascii="Arial" w:cs="Arial" w:eastAsia="Arial" w:hAnsi="Arial"/>
          <w:color w:val="1E2733"/>
          <w:sz w:val="21"/>
          <w:szCs w:val="21"/>
        </w:rPr>
        <w:t xml:space="preserve">What gets measured gets managed. Track activity (which you control), pipeline (which predicts results), and outcomes (which prove them). Leading indicators come first — they tell you what's coming before it arrives.</w:t>
      </w:r>
    </w:p>
    <w:p>
      <w:pPr>
        <w:keepNext/>
        <w:pBdr>
          <w:bottom w:val="single" w:color="C9A23F" w:sz="10" w:space="6"/>
        </w:pBdr>
        <w:spacing w:after="120" w:before="300"/>
      </w:pPr>
      <w:r>
        <w:rPr>
          <w:rFonts w:ascii="Arial" w:cs="Arial" w:eastAsia="Arial" w:hAnsi="Arial"/>
          <w:b/>
          <w:bCs/>
          <w:color w:val="16395C"/>
          <w:spacing w:val="14"/>
          <w:sz w:val="24"/>
          <w:szCs w:val="24"/>
        </w:rPr>
        <w:t xml:space="preserve">THE 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rPr>
          <w:tblHeader/>
        </w:trPr>
        <w:tc>
          <w:tcPr>
            <w:tcW w:type="dxa" w:w="33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Metric</w:t>
            </w:r>
          </w:p>
        </w:tc>
        <w:tc>
          <w:tcPr>
            <w:tcW w:type="dxa" w:w="300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Type</w:t>
            </w:r>
          </w:p>
        </w:tc>
        <w:tc>
          <w:tcPr>
            <w:tcW w:type="dxa" w:w="3060"/>
            <w:tcBorders>
              <w:top w:val="single" w:color="16395C" w:sz="2"/>
              <w:left w:val="none"/>
              <w:bottom w:val="single" w:color="C9A23F" w:sz="6"/>
              <w:right w:val="none"/>
            </w:tcBorders>
            <w:shd w:fill="16395C" w:val="clear"/>
            <w:tcMar>
              <w:top w:type="dxa" w:w="90"/>
              <w:left w:type="dxa" w:w="130"/>
              <w:bottom w:type="dxa" w:w="90"/>
              <w:right w:type="dxa" w:w="130"/>
            </w:tcMar>
            <w:vAlign w:val="center"/>
          </w:tcPr>
          <w:p>
            <w:pPr>
              <w:spacing w:after="0"/>
              <w:jc w:val="left"/>
            </w:pPr>
            <w:r>
              <w:rPr>
                <w:rFonts w:ascii="Arial" w:cs="Arial" w:eastAsia="Arial" w:hAnsi="Arial"/>
                <w:b/>
                <w:bCs/>
                <w:color w:val="FFFFFF"/>
                <w:spacing w:val="6"/>
                <w:sz w:val="19"/>
                <w:szCs w:val="19"/>
              </w:rPr>
              <w:t xml:space="preserve">Why It Matters</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New conversations</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Activity</w:t>
            </w:r>
          </w:p>
        </w:tc>
        <w:tc>
          <w:tcPr>
            <w:tcW w:type="dxa" w:w="30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Top of funnel; you control it directly</w:t>
            </w:r>
          </w:p>
        </w:tc>
      </w:tr>
      <w:tr>
        <w:tc>
          <w:tcPr>
            <w:tcW w:type="dxa" w:w="3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Discovery meetings</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Activity</w:t>
            </w:r>
          </w:p>
        </w:tc>
        <w:tc>
          <w:tcPr>
            <w:tcW w:type="dxa" w:w="30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Quality engagement, not just outreach</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Proposals / presentations</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Pipeline</w:t>
            </w:r>
          </w:p>
        </w:tc>
        <w:tc>
          <w:tcPr>
            <w:tcW w:type="dxa" w:w="30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Real opportunities advancing</w:t>
            </w:r>
          </w:p>
        </w:tc>
      </w:tr>
      <w:tr>
        <w:tc>
          <w:tcPr>
            <w:tcW w:type="dxa" w:w="3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New subscriptions</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Outcome</w:t>
            </w:r>
          </w:p>
        </w:tc>
        <w:tc>
          <w:tcPr>
            <w:tcW w:type="dxa" w:w="30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Recurring revenue added</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Funded deals</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Outcome</w:t>
            </w:r>
          </w:p>
        </w:tc>
        <w:tc>
          <w:tcPr>
            <w:tcW w:type="dxa" w:w="30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Upfront revenue and merchant value</w:t>
            </w:r>
          </w:p>
        </w:tc>
      </w:tr>
      <w:tr>
        <w:tc>
          <w:tcPr>
            <w:tcW w:type="dxa" w:w="3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Upgrades &amp; funding attach</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Outcome</w:t>
            </w:r>
          </w:p>
        </w:tc>
        <w:tc>
          <w:tcPr>
            <w:tcW w:type="dxa" w:w="30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Expansion — the real margin</w:t>
            </w:r>
          </w:p>
        </w:tc>
      </w:tr>
      <w:tr>
        <w:tc>
          <w:tcPr>
            <w:tcW w:type="dxa" w:w="33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Referrals generated</w:t>
            </w:r>
          </w:p>
        </w:tc>
        <w:tc>
          <w:tcPr>
            <w:tcW w:type="dxa" w:w="300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Leading</w:t>
            </w:r>
          </w:p>
        </w:tc>
        <w:tc>
          <w:tcPr>
            <w:tcW w:type="dxa" w:w="3060"/>
            <w:tcBorders>
              <w:top w:val="single" w:color="D8DEE6" w:sz="2"/>
              <w:left w:val="none"/>
              <w:bottom w:val="single" w:color="D8DEE6" w:sz="2"/>
              <w:right w:val="none"/>
            </w:tcBorders>
            <w:shd w:fill="FFFFFF"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Tomorrow's pipeline, today</w:t>
            </w:r>
          </w:p>
        </w:tc>
      </w:tr>
      <w:tr>
        <w:tc>
          <w:tcPr>
            <w:tcW w:type="dxa" w:w="33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bCs/>
                <w:color w:val="0C2438"/>
                <w:sz w:val="20"/>
                <w:szCs w:val="20"/>
              </w:rPr>
              <w:t xml:space="preserve">Merchant retention</w:t>
            </w:r>
          </w:p>
        </w:tc>
        <w:tc>
          <w:tcPr>
            <w:tcW w:type="dxa" w:w="300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center"/>
            </w:pPr>
            <w:r>
              <w:rPr>
                <w:rFonts w:ascii="Arial" w:cs="Arial" w:eastAsia="Arial" w:hAnsi="Arial"/>
                <w:b w:val="false"/>
                <w:bCs w:val="false"/>
                <w:color w:val="1E2733"/>
                <w:sz w:val="20"/>
                <w:szCs w:val="20"/>
              </w:rPr>
              <w:t xml:space="preserve">Health</w:t>
            </w:r>
          </w:p>
        </w:tc>
        <w:tc>
          <w:tcPr>
            <w:tcW w:type="dxa" w:w="3060"/>
            <w:tcBorders>
              <w:top w:val="single" w:color="D8DEE6" w:sz="2"/>
              <w:left w:val="none"/>
              <w:bottom w:val="single" w:color="D8DEE6" w:sz="2"/>
              <w:right w:val="none"/>
            </w:tcBorders>
            <w:shd w:fill="F5F8FB" w:val="clear"/>
            <w:tcMar>
              <w:top w:type="dxa" w:w="70"/>
              <w:left w:type="dxa" w:w="130"/>
              <w:bottom w:type="dxa" w:w="70"/>
              <w:right w:type="dxa" w:w="130"/>
            </w:tcMar>
            <w:vAlign w:val="center"/>
          </w:tcPr>
          <w:p>
            <w:pPr>
              <w:spacing w:after="0" w:line="252"/>
              <w:jc w:val="left"/>
            </w:pPr>
            <w:r>
              <w:rPr>
                <w:rFonts w:ascii="Arial" w:cs="Arial" w:eastAsia="Arial" w:hAnsi="Arial"/>
                <w:b w:val="false"/>
                <w:bCs w:val="false"/>
                <w:color w:val="1E2733"/>
                <w:sz w:val="20"/>
                <w:szCs w:val="20"/>
              </w:rPr>
              <w:t xml:space="preserve">Protects residual income and reputation</w:t>
            </w:r>
          </w:p>
        </w:tc>
      </w:tr>
    </w:tbl>
    <w:p>
      <w:pPr>
        <w:keepNext/>
        <w:pBdr>
          <w:bottom w:val="single" w:color="C9A23F" w:sz="10" w:space="6"/>
        </w:pBdr>
        <w:spacing w:after="120" w:before="300"/>
      </w:pPr>
      <w:r>
        <w:rPr>
          <w:rFonts w:ascii="Arial" w:cs="Arial" w:eastAsia="Arial" w:hAnsi="Arial"/>
          <w:b/>
          <w:bCs/>
          <w:color w:val="16395C"/>
          <w:spacing w:val="14"/>
          <w:sz w:val="24"/>
          <w:szCs w:val="24"/>
        </w:rPr>
        <w:t xml:space="preserve">YOUR PIPELINE STAGES</w:t>
      </w:r>
    </w:p>
    <w:p>
      <w:pPr>
        <w:spacing w:after="140" w:before="0" w:line="276"/>
      </w:pPr>
      <w:r>
        <w:rPr>
          <w:rFonts w:ascii="Arial" w:cs="Arial" w:eastAsia="Arial" w:hAnsi="Arial"/>
          <w:color w:val="1E2733"/>
          <w:sz w:val="21"/>
          <w:szCs w:val="21"/>
        </w:rPr>
        <w:t xml:space="preserve">Track every opportunity through a simple, shared pipeline so nothing slips:</w:t>
      </w:r>
    </w:p>
    <w:p>
      <w:pPr>
        <w:pStyle w:val="ListParagraph"/>
        <w:numPr>
          <w:ilvl w:val="0"/>
          <w:numId w:val="3"/>
        </w:numPr>
        <w:spacing w:after="140" w:line="268"/>
      </w:pPr>
      <w:r>
        <w:rPr>
          <w:rFonts w:ascii="Arial" w:cs="Arial" w:eastAsia="Arial" w:hAnsi="Arial"/>
          <w:color w:val="1E2733"/>
          <w:sz w:val="21"/>
          <w:szCs w:val="21"/>
        </w:rPr>
        <w:t xml:space="preserve">Prospect → Connected → Discovery → Proposed → Closed → Onboarded → Expanding</w:t>
      </w:r>
    </w:p>
    <w:p>
      <w:pPr>
        <w:keepNext/>
        <w:pBdr>
          <w:bottom w:val="single" w:color="C9A23F" w:sz="10" w:space="6"/>
        </w:pBdr>
        <w:spacing w:after="120" w:before="300"/>
      </w:pPr>
      <w:r>
        <w:rPr>
          <w:rFonts w:ascii="Arial" w:cs="Arial" w:eastAsia="Arial" w:hAnsi="Arial"/>
          <w:b/>
          <w:bCs/>
          <w:color w:val="16395C"/>
          <w:spacing w:val="14"/>
          <w:sz w:val="24"/>
          <w:szCs w:val="24"/>
        </w:rPr>
        <w:t xml:space="preserve">CADENCE</w:t>
      </w:r>
    </w:p>
    <w:p>
      <w:pPr>
        <w:pStyle w:val="ListParagraph"/>
        <w:numPr>
          <w:ilvl w:val="0"/>
          <w:numId w:val="2"/>
        </w:numPr>
        <w:spacing w:after="56" w:line="268"/>
      </w:pPr>
      <w:r>
        <w:rPr>
          <w:rFonts w:ascii="Arial" w:cs="Arial" w:eastAsia="Arial" w:hAnsi="Arial"/>
          <w:b/>
          <w:bCs/>
          <w:color w:val="0C2438"/>
          <w:sz w:val="21"/>
          <w:szCs w:val="21"/>
        </w:rPr>
        <w:t xml:space="preserve">Daily. </w:t>
      </w:r>
      <w:r>
        <w:rPr>
          <w:rFonts w:ascii="Arial" w:cs="Arial" w:eastAsia="Arial" w:hAnsi="Arial"/>
          <w:color w:val="1E2733"/>
          <w:sz w:val="21"/>
          <w:szCs w:val="21"/>
        </w:rPr>
        <w:t xml:space="preserve">Prospect, follow up, and serve during a protected Power Hour.</w:t>
      </w:r>
    </w:p>
    <w:p>
      <w:pPr>
        <w:pStyle w:val="ListParagraph"/>
        <w:numPr>
          <w:ilvl w:val="0"/>
          <w:numId w:val="2"/>
        </w:numPr>
        <w:spacing w:after="56" w:line="268"/>
      </w:pPr>
      <w:r>
        <w:rPr>
          <w:rFonts w:ascii="Arial" w:cs="Arial" w:eastAsia="Arial" w:hAnsi="Arial"/>
          <w:b/>
          <w:bCs/>
          <w:color w:val="0C2438"/>
          <w:sz w:val="21"/>
          <w:szCs w:val="21"/>
        </w:rPr>
        <w:t xml:space="preserve">Weekly. </w:t>
      </w:r>
      <w:r>
        <w:rPr>
          <w:rFonts w:ascii="Arial" w:cs="Arial" w:eastAsia="Arial" w:hAnsi="Arial"/>
          <w:color w:val="1E2733"/>
          <w:sz w:val="21"/>
          <w:szCs w:val="21"/>
        </w:rPr>
        <w:t xml:space="preserve">Review your numbers, attend the team call, and plan the week ahead.</w:t>
      </w:r>
    </w:p>
    <w:p>
      <w:pPr>
        <w:pStyle w:val="ListParagraph"/>
        <w:numPr>
          <w:ilvl w:val="0"/>
          <w:numId w:val="2"/>
        </w:numPr>
        <w:spacing w:after="140" w:line="268"/>
      </w:pPr>
      <w:r>
        <w:rPr>
          <w:rFonts w:ascii="Arial" w:cs="Arial" w:eastAsia="Arial" w:hAnsi="Arial"/>
          <w:b/>
          <w:bCs/>
          <w:color w:val="0C2438"/>
          <w:sz w:val="21"/>
          <w:szCs w:val="21"/>
        </w:rPr>
        <w:t xml:space="preserve">Monthly. </w:t>
      </w:r>
      <w:r>
        <w:rPr>
          <w:rFonts w:ascii="Arial" w:cs="Arial" w:eastAsia="Arial" w:hAnsi="Arial"/>
          <w:color w:val="1E2733"/>
          <w:sz w:val="21"/>
          <w:szCs w:val="21"/>
        </w:rPr>
        <w:t xml:space="preserve">Assess pipeline health, qualification tier, expansion, and territory priorities.</w:t>
      </w:r>
    </w:p>
    <w:p>
      <w:r>
        <w:br w:type="page"/>
      </w:r>
    </w:p>
    <w:p>
      <w:pPr>
        <w:spacing w:after="380"/>
      </w:pPr>
      <w:r>
        <w:rPr>
          <w:rFonts w:ascii="Arial" w:cs="Arial" w:eastAsia="Arial" w:hAnsi="Arial"/>
        </w:rPr>
        <w:t xml:space="preserve"/>
      </w:r>
    </w:p>
    <w:p>
      <w:pPr>
        <w:spacing w:after="0"/>
        <w:jc w:val="left"/>
      </w:pPr>
      <w:r>
        <w:rPr>
          <w:rFonts w:ascii="Arial" w:cs="Arial" w:eastAsia="Arial" w:hAnsi="Arial"/>
          <w:b/>
          <w:bCs/>
          <w:color w:val="9A7A28"/>
          <w:spacing w:val="60"/>
          <w:sz w:val="20"/>
          <w:szCs w:val="20"/>
        </w:rPr>
        <w:t xml:space="preserve">SECTION</w:t>
      </w:r>
    </w:p>
    <w:p>
      <w:pPr>
        <w:spacing w:after="60"/>
        <w:jc w:val="left"/>
      </w:pPr>
      <w:r>
        <w:rPr>
          <w:rFonts w:ascii="Georgia" w:cs="Georgia" w:eastAsia="Georgia" w:hAnsi="Georgia"/>
          <w:b/>
          <w:bCs/>
          <w:color w:val="16395C"/>
          <w:sz w:val="150"/>
          <w:szCs w:val="150"/>
        </w:rPr>
        <w:t xml:space="preserve">11</w:t>
      </w:r>
    </w:p>
    <w:p>
      <w:pPr>
        <w:pBdr>
          <w:bottom w:val="single" w:color="C9A23F" w:sz="20" w:space="10"/>
        </w:pBdr>
        <w:spacing w:after="160"/>
      </w:pPr>
      <w:r>
        <w:rPr>
          <w:rFonts w:ascii="Georgia" w:cs="Georgia" w:eastAsia="Georgia" w:hAnsi="Georgia"/>
          <w:b/>
          <w:bCs/>
          <w:color w:val="0C2438"/>
          <w:sz w:val="40"/>
          <w:szCs w:val="40"/>
        </w:rPr>
        <w:t xml:space="preserve">Your First 90 Days</w:t>
      </w:r>
    </w:p>
    <w:p>
      <w:pPr>
        <w:spacing w:after="260"/>
      </w:pPr>
      <w:r>
        <w:rPr>
          <w:rFonts w:ascii="Arial" w:cs="Arial" w:eastAsia="Arial" w:hAnsi="Arial"/>
          <w:i/>
          <w:iCs/>
          <w:color w:val="2E6E9E"/>
          <w:sz w:val="24"/>
          <w:szCs w:val="24"/>
        </w:rPr>
        <w:t xml:space="preserve">A phased attack plan to launch fast and build momentum.</w:t>
      </w:r>
    </w:p>
    <w:p>
      <w:pPr>
        <w:spacing w:after="80" w:before="120"/>
      </w:pPr>
      <w:r>
        <w:rPr>
          <w:rFonts w:ascii="Arial" w:cs="Arial" w:eastAsia="Arial" w:hAnsi="Arial"/>
          <w:b/>
          <w:bCs/>
          <w:color w:val="5C6675"/>
          <w:spacing w:val="24"/>
          <w:sz w:val="16"/>
          <w:szCs w:val="16"/>
        </w:rPr>
        <w:t xml:space="preserve">IN THIS SECTION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Phase 1 · Foundation</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Phase 2 · Pipeline</w:t>
      </w:r>
    </w:p>
    <w:p>
      <w:pPr>
        <w:spacing w:after="50"/>
        <w:ind w:left="30"/>
      </w:pPr>
      <w:r>
        <w:rPr>
          <w:rFonts w:ascii="Arial" w:cs="Arial" w:eastAsia="Arial" w:hAnsi="Arial"/>
          <w:b/>
          <w:bCs/>
          <w:color w:val="C9A23F"/>
          <w:sz w:val="20"/>
          <w:szCs w:val="20"/>
        </w:rPr>
        <w:t xml:space="preserve">—  </w:t>
      </w:r>
      <w:r>
        <w:rPr>
          <w:rFonts w:ascii="Arial" w:cs="Arial" w:eastAsia="Arial" w:hAnsi="Arial"/>
          <w:color w:val="16395C"/>
          <w:sz w:val="20"/>
          <w:szCs w:val="20"/>
        </w:rPr>
        <w:t xml:space="preserve">Phase 3 · Scale</w:t>
      </w:r>
    </w:p>
    <w:p>
      <w:r>
        <w:br w:type="page"/>
      </w:r>
    </w:p>
    <w:p>
      <w:pPr>
        <w:spacing w:after="140" w:before="0" w:line="276"/>
      </w:pPr>
      <w:r>
        <w:rPr>
          <w:rFonts w:ascii="Arial" w:cs="Arial" w:eastAsia="Arial" w:hAnsi="Arial"/>
          <w:color w:val="1E2733"/>
          <w:sz w:val="21"/>
          <w:szCs w:val="21"/>
        </w:rPr>
        <w:t xml:space="preserve">Put the playbook into motion with a clear 90-day attack. These are activity-focused milestones to build momentum — not income promises — and every territory ramps at its own pace.</w:t>
      </w:r>
    </w:p>
    <w:p>
      <w:pPr>
        <w:spacing w:after="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1–30</w:t>
            </w:r>
          </w:p>
          <w:p>
            <w:pPr>
              <w:spacing w:after="0"/>
              <w:jc w:val="center"/>
            </w:pPr>
            <w:r>
              <w:rPr>
                <w:rFonts w:ascii="Arial" w:cs="Arial" w:eastAsia="Arial" w:hAnsi="Arial"/>
                <w:b/>
                <w:bCs/>
                <w:color w:val="FFFFFF"/>
                <w:spacing w:val="14"/>
                <w:sz w:val="15"/>
                <w:szCs w:val="15"/>
              </w:rPr>
              <w:t xml:space="preserve">FOUNDATION</w:t>
            </w:r>
          </w:p>
        </w:tc>
        <w:tc>
          <w:tcPr>
            <w:tcW w:type="dxa" w:w="3120"/>
            <w:tcBorders>
              <w:top w:val="single" w:color="C9A23F" w:sz="6"/>
              <w:left w:val="single" w:color="0C2438" w:sz="2"/>
              <w:bottom w:val="single" w:color="C9A23F" w:sz="6"/>
              <w:right w:val="single" w:color="0C2438" w:sz="2"/>
            </w:tcBorders>
            <w:shd w:fill="0C2438"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31–60</w:t>
            </w:r>
          </w:p>
          <w:p>
            <w:pPr>
              <w:spacing w:after="0"/>
              <w:jc w:val="center"/>
            </w:pPr>
            <w:r>
              <w:rPr>
                <w:rFonts w:ascii="Arial" w:cs="Arial" w:eastAsia="Arial" w:hAnsi="Arial"/>
                <w:b/>
                <w:bCs/>
                <w:color w:val="FFFFFF"/>
                <w:spacing w:val="14"/>
                <w:sz w:val="15"/>
                <w:szCs w:val="15"/>
              </w:rPr>
              <w:t xml:space="preserve">PIPELINE</w:t>
            </w:r>
          </w:p>
        </w:tc>
        <w:tc>
          <w:tcPr>
            <w:tcW w:type="dxa" w:w="3120"/>
            <w:tcBorders>
              <w:top w:val="single" w:color="C9A23F" w:sz="6"/>
              <w:left w:val="single" w:color="0C2438" w:sz="2"/>
              <w:bottom w:val="single" w:color="C9A23F" w:sz="6"/>
              <w:right w:val="single" w:color="0C2438" w:sz="2"/>
            </w:tcBorders>
            <w:shd w:fill="16395C" w:val="clear"/>
            <w:tcMar>
              <w:top w:type="dxa" w:w="120"/>
              <w:left w:type="dxa" w:w="80"/>
              <w:bottom w:type="dxa" w:w="120"/>
              <w:right w:type="dxa" w:w="80"/>
            </w:tcMar>
            <w:vAlign w:val="center"/>
          </w:tcPr>
          <w:p>
            <w:pPr>
              <w:spacing w:after="30"/>
              <w:jc w:val="center"/>
            </w:pPr>
            <w:r>
              <w:rPr>
                <w:rFonts w:ascii="Georgia" w:cs="Georgia" w:eastAsia="Georgia" w:hAnsi="Georgia"/>
                <w:b/>
                <w:bCs/>
                <w:color w:val="C9A23F"/>
                <w:sz w:val="32"/>
                <w:szCs w:val="32"/>
              </w:rPr>
              <w:t xml:space="preserve">61–90</w:t>
            </w:r>
          </w:p>
          <w:p>
            <w:pPr>
              <w:spacing w:after="0"/>
              <w:jc w:val="center"/>
            </w:pPr>
            <w:r>
              <w:rPr>
                <w:rFonts w:ascii="Arial" w:cs="Arial" w:eastAsia="Arial" w:hAnsi="Arial"/>
                <w:b/>
                <w:bCs/>
                <w:color w:val="FFFFFF"/>
                <w:spacing w:val="14"/>
                <w:sz w:val="15"/>
                <w:szCs w:val="15"/>
              </w:rPr>
              <w:t xml:space="preserve">SCALE</w:t>
            </w:r>
          </w:p>
        </w:tc>
      </w:tr>
    </w:tbl>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1–30 · Foundation</w:t>
      </w:r>
    </w:p>
    <w:p>
      <w:pPr>
        <w:pStyle w:val="ListParagraph"/>
        <w:numPr>
          <w:ilvl w:val="0"/>
          <w:numId w:val="2"/>
        </w:numPr>
        <w:spacing w:after="56" w:line="268"/>
      </w:pPr>
      <w:r>
        <w:rPr>
          <w:rFonts w:ascii="Arial" w:cs="Arial" w:eastAsia="Arial" w:hAnsi="Arial"/>
          <w:color w:val="1E2733"/>
          <w:sz w:val="21"/>
          <w:szCs w:val="21"/>
        </w:rPr>
        <w:t xml:space="preserve">Master the products, the right-fit matrix, and the sales method.</w:t>
      </w:r>
    </w:p>
    <w:p>
      <w:pPr>
        <w:pStyle w:val="ListParagraph"/>
        <w:numPr>
          <w:ilvl w:val="0"/>
          <w:numId w:val="2"/>
        </w:numPr>
        <w:spacing w:after="56" w:line="268"/>
      </w:pPr>
      <w:r>
        <w:rPr>
          <w:rFonts w:ascii="Arial" w:cs="Arial" w:eastAsia="Arial" w:hAnsi="Arial"/>
          <w:color w:val="1E2733"/>
          <w:sz w:val="21"/>
          <w:szCs w:val="21"/>
        </w:rPr>
        <w:t xml:space="preserve">Pick your priority vertical and build your target list.</w:t>
      </w:r>
    </w:p>
    <w:p>
      <w:pPr>
        <w:pStyle w:val="ListParagraph"/>
        <w:numPr>
          <w:ilvl w:val="0"/>
          <w:numId w:val="2"/>
        </w:numPr>
        <w:spacing w:after="140" w:line="268"/>
      </w:pPr>
      <w:r>
        <w:rPr>
          <w:rFonts w:ascii="Arial" w:cs="Arial" w:eastAsia="Arial" w:hAnsi="Arial"/>
          <w:color w:val="1E2733"/>
          <w:sz w:val="21"/>
          <w:szCs w:val="21"/>
        </w:rPr>
        <w:t xml:space="preserve">Launch the Warm-Market and Referral plays; book your first discovery meetings.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31–60 · Pipeline</w:t>
      </w:r>
    </w:p>
    <w:p>
      <w:pPr>
        <w:pStyle w:val="ListParagraph"/>
        <w:numPr>
          <w:ilvl w:val="0"/>
          <w:numId w:val="2"/>
        </w:numPr>
        <w:spacing w:after="56" w:line="268"/>
      </w:pPr>
      <w:r>
        <w:rPr>
          <w:rFonts w:ascii="Arial" w:cs="Arial" w:eastAsia="Arial" w:hAnsi="Arial"/>
          <w:color w:val="1E2733"/>
          <w:sz w:val="21"/>
          <w:szCs w:val="21"/>
        </w:rPr>
        <w:t xml:space="preserve">Run a consistent daily and weekly cadence.</w:t>
      </w:r>
    </w:p>
    <w:p>
      <w:pPr>
        <w:pStyle w:val="ListParagraph"/>
        <w:numPr>
          <w:ilvl w:val="0"/>
          <w:numId w:val="2"/>
        </w:numPr>
        <w:spacing w:after="56" w:line="268"/>
      </w:pPr>
      <w:r>
        <w:rPr>
          <w:rFonts w:ascii="Arial" w:cs="Arial" w:eastAsia="Arial" w:hAnsi="Arial"/>
          <w:color w:val="1E2733"/>
          <w:sz w:val="21"/>
          <w:szCs w:val="21"/>
        </w:rPr>
        <w:t xml:space="preserve">Advance opportunities through the pipeline and close your first deals.</w:t>
      </w:r>
    </w:p>
    <w:p>
      <w:pPr>
        <w:pStyle w:val="ListParagraph"/>
        <w:numPr>
          <w:ilvl w:val="0"/>
          <w:numId w:val="2"/>
        </w:numPr>
        <w:spacing w:after="140" w:line="268"/>
      </w:pPr>
      <w:r>
        <w:rPr>
          <w:rFonts w:ascii="Arial" w:cs="Arial" w:eastAsia="Arial" w:hAnsi="Arial"/>
          <w:color w:val="1E2733"/>
          <w:sz w:val="21"/>
          <w:szCs w:val="21"/>
        </w:rPr>
        <w:t xml:space="preserve">Turn on the Partner channel and ask every merchant for referrals.</w:t>
      </w:r>
    </w:p>
    <w:p>
      <w:pPr>
        <w:keepNext/>
        <w:spacing w:after="70" w:before="200"/>
      </w:pPr>
      <w:r>
        <w:rPr>
          <w:rFonts w:ascii="Arial" w:cs="Arial" w:eastAsia="Arial" w:hAnsi="Arial"/>
          <w:b/>
          <w:bCs/>
          <w:color w:val="C9A23F"/>
          <w:sz w:val="22"/>
          <w:szCs w:val="22"/>
        </w:rPr>
        <w:t xml:space="preserve">▍ </w:t>
      </w:r>
      <w:r>
        <w:rPr>
          <w:rFonts w:ascii="Arial" w:cs="Arial" w:eastAsia="Arial" w:hAnsi="Arial"/>
          <w:b/>
          <w:bCs/>
          <w:color w:val="0C2438"/>
          <w:sz w:val="22"/>
          <w:szCs w:val="22"/>
        </w:rPr>
        <w:t xml:space="preserve">Days 61–90 · Scale</w:t>
      </w:r>
    </w:p>
    <w:p>
      <w:pPr>
        <w:pStyle w:val="ListParagraph"/>
        <w:numPr>
          <w:ilvl w:val="0"/>
          <w:numId w:val="2"/>
        </w:numPr>
        <w:spacing w:after="56" w:line="268"/>
      </w:pPr>
      <w:r>
        <w:rPr>
          <w:rFonts w:ascii="Arial" w:cs="Arial" w:eastAsia="Arial" w:hAnsi="Arial"/>
          <w:color w:val="1E2733"/>
          <w:sz w:val="21"/>
          <w:szCs w:val="21"/>
        </w:rPr>
        <w:t xml:space="preserve">Systematically expand: upgrades, funding attach, and a steady referral flow.</w:t>
      </w:r>
    </w:p>
    <w:p>
      <w:pPr>
        <w:pStyle w:val="ListParagraph"/>
        <w:numPr>
          <w:ilvl w:val="0"/>
          <w:numId w:val="2"/>
        </w:numPr>
        <w:spacing w:after="56" w:line="268"/>
      </w:pPr>
      <w:r>
        <w:rPr>
          <w:rFonts w:ascii="Arial" w:cs="Arial" w:eastAsia="Arial" w:hAnsi="Arial"/>
          <w:color w:val="1E2733"/>
          <w:sz w:val="21"/>
          <w:szCs w:val="21"/>
        </w:rPr>
        <w:t xml:space="preserve">Deepen your priority vertical and begin a second.</w:t>
      </w:r>
    </w:p>
    <w:p>
      <w:pPr>
        <w:pStyle w:val="ListParagraph"/>
        <w:numPr>
          <w:ilvl w:val="0"/>
          <w:numId w:val="2"/>
        </w:numPr>
        <w:spacing w:after="140" w:line="268"/>
      </w:pPr>
      <w:r>
        <w:rPr>
          <w:rFonts w:ascii="Arial" w:cs="Arial" w:eastAsia="Arial" w:hAnsi="Arial"/>
          <w:color w:val="1E2733"/>
          <w:sz w:val="21"/>
          <w:szCs w:val="21"/>
        </w:rPr>
        <w:t xml:space="preserve">Recruit your first agent and start duplicating the playbook.</w:t>
      </w:r>
    </w:p>
    <w:p>
      <w:pPr>
        <w:spacing w:after="40"/>
      </w:pPr>
      <w:r>
        <w:rPr>
          <w:rFonts w:ascii="Arial" w:cs="Arial" w:eastAsia="Arial" w:hAnsi="Arial"/>
        </w:rPr>
        <w:t xml:space="preserve"/>
      </w:r>
    </w:p>
    <w:tbl>
      <w:tblPr>
        <w:tblW w:type="dxa" w:w="9360"/>
        <w:tblBorders>
          <w:top w:val="single" w:color="EAF0F6" w:sz="2"/>
          <w:left w:val="single" w:color="2E6E9E" w:sz="30"/>
          <w:bottom w:val="single" w:color="EAF0F6" w:sz="2"/>
          <w:right w:val="single" w:color="EAF0F6" w:sz="2"/>
          <w:insideH w:val="single" w:color="auto" w:sz="4"/>
          <w:insideV w:val="single" w:color="auto" w:sz="4"/>
        </w:tblBorders>
      </w:tblPr>
      <w:tblGrid>
        <w:gridCol w:w="9360"/>
      </w:tblGrid>
      <w:tr>
        <w:tc>
          <w:tcPr>
            <w:tcW w:type="dxa" w:w="9360"/>
            <w:shd w:fill="EAF0F6" w:val="clear"/>
            <w:tcMar>
              <w:top w:type="dxa" w:w="150"/>
              <w:left w:type="dxa" w:w="240"/>
              <w:bottom w:type="dxa" w:w="150"/>
              <w:right w:type="dxa" w:w="220"/>
            </w:tcMar>
          </w:tcPr>
          <w:p>
            <w:pPr>
              <w:spacing w:after="60"/>
            </w:pPr>
            <w:r>
              <w:rPr>
                <w:rFonts w:ascii="Arial" w:cs="Arial" w:eastAsia="Arial" w:hAnsi="Arial"/>
                <w:b/>
                <w:bCs/>
                <w:color w:val="2E6E9E"/>
                <w:spacing w:val="18"/>
                <w:sz w:val="17"/>
                <w:szCs w:val="17"/>
              </w:rPr>
              <w:t xml:space="preserve">WIN THE FIRST 90, WIN THE YEAR</w:t>
            </w:r>
          </w:p>
          <w:p>
            <w:pPr>
              <w:spacing w:after="0" w:line="280"/>
            </w:pPr>
            <w:r>
              <w:rPr>
                <w:rFonts w:ascii="Arial" w:cs="Arial" w:eastAsia="Arial" w:hAnsi="Arial"/>
                <w:b/>
                <w:bCs/>
                <w:color w:val="0C2438"/>
                <w:sz w:val="21"/>
                <w:szCs w:val="21"/>
              </w:rPr>
              <w:t xml:space="preserve">Momentum compounds. </w:t>
            </w:r>
            <w:r>
              <w:rPr>
                <w:rFonts w:ascii="Arial" w:cs="Arial" w:eastAsia="Arial" w:hAnsi="Arial"/>
                <w:color w:val="0C2438"/>
                <w:sz w:val="21"/>
                <w:szCs w:val="21"/>
              </w:rPr>
              <w:t xml:space="preserve">Agents and territories that execute these phases consistently build a pipeline, a residual book, and a team that carry them well beyond the first quarter. Start today, run the plays, and track your numbers.</w:t>
            </w:r>
          </w:p>
        </w:tc>
      </w:tr>
    </w:tbl>
    <w:p>
      <w:pPr>
        <w:spacing w:after="160"/>
      </w:pPr>
      <w:r>
        <w:rPr>
          <w:rFonts w:ascii="Arial" w:cs="Arial" w:eastAsia="Arial" w:hAnsi="Arial"/>
        </w:rPr>
        <w:t xml:space="preserve"/>
      </w:r>
    </w:p>
    <w:p>
      <w:pPr>
        <w:spacing w:after="40" w:before="200"/>
        <w:jc w:val="center"/>
      </w:pPr>
      <w:r>
        <w:rPr>
          <w:rFonts w:ascii="Arial" w:cs="Arial" w:eastAsia="Arial" w:hAnsi="Arial"/>
          <w:color w:val="C9A23F"/>
          <w:sz w:val="22"/>
          <w:szCs w:val="22"/>
        </w:rPr>
        <w:t xml:space="preserve">———————————   ◆   ———————————</w:t>
      </w:r>
    </w:p>
    <w:p>
      <w:pPr>
        <w:spacing w:after="20"/>
        <w:jc w:val="center"/>
      </w:pPr>
      <w:r>
        <w:rPr>
          <w:rFonts w:ascii="Georgia" w:cs="Georgia" w:eastAsia="Georgia" w:hAnsi="Georgia"/>
          <w:b/>
          <w:bCs/>
          <w:color w:val="16395C"/>
          <w:spacing w:val="50"/>
          <w:sz w:val="22"/>
          <w:szCs w:val="22"/>
        </w:rPr>
        <w:t xml:space="preserve">LEADERSHIELD</w:t>
      </w:r>
      <w:r>
        <w:rPr>
          <w:rFonts w:ascii="Arial" w:cs="Arial" w:eastAsia="Arial" w:hAnsi="Arial"/>
          <w:color w:val="9A7A28"/>
          <w:sz w:val="12"/>
          <w:szCs w:val="12"/>
        </w:rPr>
        <w:t xml:space="preserve">™</w:t>
      </w:r>
    </w:p>
    <w:p>
      <w:pPr>
        <w:spacing w:after="0"/>
        <w:jc w:val="center"/>
      </w:pPr>
      <w:r>
        <w:rPr>
          <w:rFonts w:ascii="Arial" w:cs="Arial" w:eastAsia="Arial" w:hAnsi="Arial"/>
          <w:color w:val="5C6675"/>
          <w:sz w:val="16"/>
          <w:szCs w:val="16"/>
        </w:rPr>
        <w:t xml:space="preserve">Sales Playbook  •  Field Strategy &amp; Execution  •  LeaderShield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6"/>
      </w:pBdr>
      <w:spacing w:before="0"/>
      <w:jc w:val="center"/>
    </w:pPr>
    <w:r>
      <w:rPr>
        <w:rFonts w:ascii="Arial" w:cs="Arial" w:eastAsia="Arial" w:hAnsi="Arial"/>
        <w:color w:val="5C6675"/>
        <w:sz w:val="14"/>
        <w:szCs w:val="14"/>
      </w:rPr>
      <w:t xml:space="preserve">LeaderShield Sales Playbook  ·  Internal Field Resource</w:t>
    </w:r>
    <w:r>
      <w:rPr>
        <w:rFonts w:ascii="Arial" w:cs="Arial" w:eastAsia="Arial" w:hAnsi="Arial"/>
        <w:color w:val="5C6675"/>
        <w:sz w:val="14"/>
        <w:szCs w:val="14"/>
      </w:rPr>
      <w:t xml:space="preserve">          Page </w:t>
    </w:r>
    <w:r>
      <w:rPr>
        <w:rFonts w:ascii="Arial" w:cs="Arial" w:eastAsia="Arial" w:hAnsi="Arial"/>
        <w:b/>
        <w:bCs/>
        <w:color w:val="16395C"/>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space="6"/>
      </w:pBdr>
      <w:spacing w:after="0"/>
      <w:jc w:val="left"/>
    </w:pPr>
    <w:r>
      <w:rPr>
        <w:rFonts w:ascii="Georgia" w:cs="Georgia" w:eastAsia="Georgia" w:hAnsi="Georgia"/>
        <w:b/>
        <w:bCs/>
        <w:color w:val="16395C"/>
        <w:spacing w:val="30"/>
        <w:sz w:val="14"/>
        <w:szCs w:val="14"/>
      </w:rPr>
      <w:t xml:space="preserve">LEADERSHIELD</w:t>
    </w:r>
    <w:r>
      <w:rPr>
        <w:rFonts w:ascii="Arial" w:cs="Arial" w:eastAsia="Arial" w:hAnsi="Arial"/>
        <w:color w:val="5C6675"/>
        <w:sz w:val="14"/>
        <w:szCs w:val="14"/>
      </w:rPr>
      <w:t xml:space="preserve">   Sales Playbook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2E6E9E"/>
      </w:rPr>
    </w:lvl>
  </w:abstractNum>
  <w:abstractNum w:abstractNumId="3" w15:restartNumberingAfterBreak="0">
    <w:multiLevelType w:val="hybridMultilevel"/>
    <w:lvl w:ilvl="0" w15:tentative="1">
      <w:start w:val="1"/>
      <w:numFmt w:val="bullet"/>
      <w:lvlText w:val="▪"/>
      <w:lvlJc w:val="left"/>
      <w:rPr>
        <w:color w:val="9A7A2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0cee9797c7f6a1fcd1460b34b792425bf11ba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LeaderShield Sales Playbook</dc:title>
  <dc:creator>LeaderShield</dc:creator>
  <dc:description>Comprehensive field sales strategy and execution playbook</dc:description>
  <cp:lastModifiedBy>Un-named</cp:lastModifiedBy>
  <cp:revision>1</cp:revision>
  <dcterms:created xsi:type="dcterms:W3CDTF">2026-06-18T18:48:00.805Z</dcterms:created>
  <dcterms:modified xsi:type="dcterms:W3CDTF">2026-06-18T18:48:00.818Z</dcterms:modified>
</cp:coreProperties>
</file>

<file path=docProps/custom.xml><?xml version="1.0" encoding="utf-8"?>
<Properties xmlns="http://schemas.openxmlformats.org/officeDocument/2006/custom-properties" xmlns:vt="http://schemas.openxmlformats.org/officeDocument/2006/docPropsVTypes"/>
</file>