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Mr.Wicked</w:t>
        <w:br/>
        <w:br/>
        <w:t>MSBA MSBA MSBA</w:t>
        <w:br/>
        <w:br/>
        <w:t>Experience</w:t>
        <w:br/>
        <w:t>MSBA MSBA MSBA MSBA</w:t>
        <w:br/>
        <w:br/>
        <w:t>Senior Associate, Private Equity at Sailing Capital</w:t>
        <w:br/>
        <w:t>January 2017 - Present (3 months)</w:t>
        <w:br/>
        <w:br/>
        <w:t>M&amp;A Associate at Canaccord Genuity Asia</w:t>
        <w:br/>
        <w:t>January 2015 - December 2016 (2 years)</w:t>
        <w:br/>
        <w:br/>
        <w:t>IBD Analyst at Daiwa Capital Markets Hong Kong</w:t>
        <w:br/>
        <w:t>July 2012 - December 2014 (2 years 6 months)</w:t>
        <w:br/>
        <w:br/>
        <w:t>M&amp;A Analyst at Evercore Partners</w:t>
        <w:br/>
        <w:t>June 2011 - September 2011 (4 months)</w:t>
        <w:br/>
        <w:br/>
        <w:t>Education</w:t>
        <w:br/>
        <w:t>MSBA MSBA MSBA MSBA</w:t>
        <w:br/>
        <w:t>London School of Economics I, Bachelor of Science (Hons), 2006-2010</w:t>
        <w:br/>
        <w:br/>
        <w:t>MSBA MSBA MSBA</w:t>
      </w:r>
    </w:p>
    <w:p>
      <w:r>
        <w:rPr>
          <w:color w:val="FF0000"/>
        </w:rPr>
        <w:t>Warning! Keyword stuffing!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