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6316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The critical-path ordering, lowest-risk first: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→ 1 → 4 → 3 → 5 → 6 → 7.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Discovery-writes-route (2) and page-role (1) come first because everything downstream reads that config. Orchestration (4) before vector-wiring (3) because you want the set walking correctly with the readers you've already gated before adding the source that's still in a standalone tool. Vector (3) plugs in once the skeleton runs. Then binding, BOM, review.</w:t>
      </w:r>
    </w:p>
    <w:p w14:paraId="429D36A3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0 — PDF intake (exists, partially)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A set uploads; pages render;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getDeviceTextItems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extracts the normalized text layer per page. This works today. What's missing for automation: classifying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each page's role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plan sheet vs. schedule sheet vs. legend vs. detail — so the system knows which pages feed which reader. Right </w:t>
      </w:r>
      <w:proofErr w:type="gram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that's implicit/manual.</w:t>
      </w:r>
    </w:p>
    <w:p w14:paraId="2445DA7E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1 — Discovery, per set (exists for labels, not wired to archetypes)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discover-config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reads the legend → candidate types → writes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detection_config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. This is the engine that makes a set self-configuring. The gap: discovery doesn't yet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classify schedule tables into archetypes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or write which reader each sheet routes to. That's the gap between what discovery produces and what the classifier needs.</w:t>
      </w:r>
    </w:p>
    <w:p w14:paraId="26DBCDFF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— Per-sheet routing (built, auto-derives, just committed)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deriveSheetSignals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classifySheet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buildDeviceList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now route a sheet to device-list / matrix / label-stamp automatically. Done and gated. But it routes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sheet at a time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given its text — it doesn't yet orchestrate across a 39-page set.</w:t>
      </w:r>
    </w:p>
    <w:p w14:paraId="597A6848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3 — The three readers (two done, one pre-existing)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Matrix reader </w:t>
      </w:r>
      <w:r w:rsidRPr="00E8770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, device-list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parseSchedule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770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, label-stamp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detect.js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7709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>. These produce instances/counts. Solid.</w:t>
      </w:r>
    </w:p>
    <w:p w14:paraId="47FF7849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4 — Vector/symbol classification (built as tools, NOT wired)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camera track.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signature.js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classifies glyphs,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classify-cameras.html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is a working tool — but its output is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flowing into the pipeline as typed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symbol_instances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. This is the single biggest unwired piece. The geometry currently lives in a standalone browser tool, not in the per-sheet ingestion path.</w:t>
      </w:r>
    </w:p>
    <w:p w14:paraId="2EB6521A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5 — Reconcile (exists, consumes all three sources)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Merges label + symbol + schedule into one device list with provenance. Works. It's ready to consume </w:t>
      </w:r>
      <w:proofErr w:type="spell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symbol_instances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the moment Stage 4 feeds them.</w:t>
      </w:r>
    </w:p>
    <w:p w14:paraId="23787129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6 — Distance + BOM (exists per-device, not yet driven by the full reconciled multi-sheet list)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pass-extract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computes distance/TIA per device to the </w:t>
      </w:r>
      <w:proofErr w:type="spell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cable_dest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demarc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. Exists per page. Not yet aggregating across a whole routed set into one BOM.</w:t>
      </w:r>
    </w:p>
    <w:p w14:paraId="5E99F0D5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the honest sequence to "automate ingestion of a drawing set" — the steps that remain:</w:t>
      </w:r>
    </w:p>
    <w:p w14:paraId="52B90B65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Page-role classification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given a set, tag each page (plan / schedule / legend / detail). Without this, nothing knows the SE05 sheets are schedules and the TN101s are plans.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work.</w:t>
      </w:r>
    </w:p>
    <w:p w14:paraId="1FF710BD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Discovery writes archetype + route per sheet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extend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discover-config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to classify each schedule table and persist the route, so Stage 2's routing runs from stored config, not ad hoc.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 of existing.</w:t>
      </w:r>
    </w:p>
    <w:p w14:paraId="6449DD7A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vector classification into the pipeline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the camera track: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signature.js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 → typed </w:t>
      </w:r>
      <w:proofErr w:type="spellStart"/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symbol_instances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reconcile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. Move it out of the standalone tool into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pass-symbol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pass-extract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Mostly built, needs wiring — this is the big one.</w:t>
      </w:r>
    </w:p>
    <w:p w14:paraId="00C281B8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Set-level orchestration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a pass that walks all 39 pages, routes each, and merges into one reconciled device list across sheets (schedule on one page binding to glyphs on another).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work — this is what makes it "a set" not "a page."</w:t>
      </w:r>
    </w:p>
    <w:p w14:paraId="40F70EA4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Cross-sheet binding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schedule UINs on the SE05 sheets binding to symbol positions on the TN plan sheets via </w:t>
      </w:r>
      <w:proofErr w:type="spell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reconcile's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adopt path.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Reconcile supports it; needs the orchestration to feed it.</w:t>
      </w:r>
    </w:p>
    <w:p w14:paraId="60F97628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BOM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roll the reconciled set-wide list into one bill with cable lengths to each </w:t>
      </w:r>
      <w:proofErr w:type="spellStart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>cable_dest</w:t>
      </w:r>
      <w:proofErr w:type="spellEnd"/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 of existing per-page logic.</w:t>
      </w:r>
    </w:p>
    <w:p w14:paraId="5D36B3E5" w14:textId="77777777" w:rsidR="00E87709" w:rsidRPr="00E87709" w:rsidRDefault="00E87709" w:rsidP="00E877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Confidence/review surfacing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the cross-check signals (matrix ties, classifier </w:t>
      </w:r>
      <w:r w:rsidRPr="00E8770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, flagged hubs) surfaced to the user as the customer-managed review loop we discussed. </w:t>
      </w:r>
      <w:r w:rsidRPr="00E8770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UI work.</w:t>
      </w:r>
    </w:p>
    <w:p w14:paraId="16A05074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The critical-path ordering, lowest-risk first: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→ 1 → 4 → 3 → 5 → 6 → 7.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Discovery-writes-route (2) and page-role (1) come first because everything downstream reads that config. Orchestration (4) before vector-wiring (3) because you want the set walking correctly with the readers you've already gated before adding the source that's still in a standalone tool. Vector (3) plugs in once the skeleton runs. Then binding, BOM, review.</w:t>
      </w:r>
    </w:p>
    <w:p w14:paraId="1F3B3A13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The single biggest open item is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#3 — the vector track is built but lives in a browser tool, not the pipeline.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That's the "classification" half of your question, and it's the parked work from earlier this session.</w:t>
      </w:r>
    </w:p>
    <w:p w14:paraId="3E2FACC4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kern w:val="0"/>
          <w14:ligatures w14:val="none"/>
        </w:rPr>
        <w:t>Two honest caveats before you pick: this is a multi-session arc, not one build — each step is its own lock-the-number-then-build cycle. And step 4 (orchestration) is where a new failure mode appears that we haven't gated: cross-sheet identity, where a count can double or vanish if a schedule and a plan disagree about the same device. That'll want its own fixture before building.</w:t>
      </w:r>
    </w:p>
    <w:p w14:paraId="4603A814" w14:textId="77777777" w:rsidR="00E87709" w:rsidRPr="00E87709" w:rsidRDefault="00E87709" w:rsidP="00E877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Which step do you want to start? My recommendation is </w:t>
      </w:r>
      <w:r w:rsidRPr="00E877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#2 — discovery writes the archetype/route per sheet</w:t>
      </w:r>
      <w:r w:rsidRPr="00E87709">
        <w:rPr>
          <w:rFonts w:ascii="Times New Roman" w:eastAsia="Times New Roman" w:hAnsi="Times New Roman" w:cs="Times New Roman"/>
          <w:kern w:val="0"/>
          <w14:ligatures w14:val="none"/>
        </w:rPr>
        <w:t xml:space="preserve"> — because it's the lowest-risk, it's a direct extension of code you already have gated, and everything else reads what it produces.</w:t>
      </w:r>
    </w:p>
    <w:p w14:paraId="11A2776F" w14:textId="77777777" w:rsidR="00E87709" w:rsidRDefault="00E87709"/>
    <w:sectPr w:rsidR="00E8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15A5"/>
    <w:multiLevelType w:val="multilevel"/>
    <w:tmpl w:val="044C3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8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09"/>
    <w:rsid w:val="000B0906"/>
    <w:rsid w:val="0013645B"/>
    <w:rsid w:val="00650004"/>
    <w:rsid w:val="00E8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129CC"/>
  <w15:chartTrackingRefBased/>
  <w15:docId w15:val="{B08638E5-106C-6C48-8F4C-F59A987E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77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770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877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824</Words>
  <Characters>4416</Characters>
  <Application>Microsoft Office Word</Application>
  <DocSecurity>0</DocSecurity>
  <Lines>67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Yelle</dc:creator>
  <cp:keywords/>
  <dc:description/>
  <cp:lastModifiedBy>Peter Yelle</cp:lastModifiedBy>
  <cp:revision>1</cp:revision>
  <dcterms:created xsi:type="dcterms:W3CDTF">2026-06-02T13:17:00Z</dcterms:created>
  <dcterms:modified xsi:type="dcterms:W3CDTF">2026-06-06T02:02:00Z</dcterms:modified>
</cp:coreProperties>
</file>