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Patricia Moore, Susan Clark, Richard Marsh</w:t>
        <w:br/>
        <w:t>From: Daniel Alvarado</w:t>
        <w:br/>
        <w:t>Re: Kickoff, service line assessment for Johnson, Cross and Gibbs</w:t>
      </w:r>
    </w:p>
    <w:p>
      <w:r>
        <w:t>We are engaged to tell Johnson, Cross and Gibbs which of its service lines earn their keep and which do not, and to do it with numbers that hold up. The work commences on August 4, 2020 and runs about seven months. Earning its keep means one thing here: a line's true cost per case, loaded honestly, set against the net revenue it actually collects. This memo is so that we all start from the same picture of what we owe the client and in what order.</w:t>
      </w:r>
    </w:p>
    <w:p>
      <w:r>
        <w:t>Our client contact is Angela Mahoney, General Manager at Johnson, Cross and Gibbs, and anything of substance routes through her. She has said she wants findings she can take to her board and her counsel without either of them flinching. That sets our standard. Nothing leaves this team that the analysis does not carry.</w:t>
      </w:r>
    </w:p>
    <w:p>
      <w:r>
        <w:t>Here is the shape of the seven months, so we all hold the same map. The first stretch is definitions and data. The middle is the cost reconstruction and the revenue-cycle trace, run side by side rather than one behind the other. The last stretch is the compensation review and the report. We will not call a line a winner or a loser until its full costs are in, and we will keep recommendations separate from findings on every page we write.</w:t>
      </w:r>
    </w:p>
    <w:p>
      <w:pPr>
        <w:pStyle w:val="Heading2"/>
      </w:pPr>
      <w:r>
        <w:t>The lines of work</w:t>
      </w:r>
    </w:p>
    <w:p>
      <w:pPr>
        <w:pStyle w:val="ListBullet"/>
      </w:pPr>
      <w:r>
        <w:t>Service-line economics. I own this. We rebuild each line's true cost per case and set it against actual net revenue, from the client's own cost accounting rather than from benchmarks, so we can see which lines are carrying the others and by how much. This is the spine of the assessment, and the other three lines of work either feed it or check it.</w:t>
      </w:r>
    </w:p>
    <w:p>
      <w:pPr>
        <w:pStyle w:val="ListBullet"/>
      </w:pPr>
      <w:r>
        <w:t>Physician compensation. Susan Clark owns this. Where a line's economics turn on how physician effort is paid, she looks at whether the arrangement would survive a fair-market-value review, and she uses that phrase only where the analysis earns it.</w:t>
      </w:r>
    </w:p>
    <w:p>
      <w:pPr>
        <w:pStyle w:val="ListBullet"/>
      </w:pPr>
      <w:r>
        <w:t>Revenue cycle. Patricia Moore owns this. She traces where lines lose revenue they have already earned, following denied claims through every handoff, so we can tell a line that is genuinely unprofitable from one that is merely leaking.</w:t>
      </w:r>
    </w:p>
    <w:p>
      <w:pPr>
        <w:pStyle w:val="ListBullet"/>
      </w:pPr>
      <w:r>
        <w:t>Client data and logistics. Richard Marsh owns this. He turns the client's paperwork into something we can work from, including the material that arrives as a scan rather than a file, and he keeps the intake schedule.</w:t>
      </w:r>
    </w:p>
    <w:p>
      <w:pPr>
        <w:pStyle w:val="Heading2"/>
      </w:pPr>
      <w:r>
        <w:t>The first two weeks</w:t>
      </w:r>
    </w:p>
    <w:p>
      <w:r>
        <w:t>First order of business is the data request. I will have it to Angela Mahoney by the end of this week, and Richard Marsh will chase what comes back. Susan and Patricia, start scoping your samples now so we are not waiting on a full pull to begin.</w:t>
      </w:r>
    </w:p>
    <w:p>
      <w:r>
        <w:t>I would like us all in a room for half an hour early next week to agree the service-line definitions before anyone touches a number. Getting that settled up front is what keeps us from re-running the analysis later. Bring your questions to that session rather than after it.</w:t>
      </w:r>
    </w:p>
    <w:p>
      <w:r>
        <w:t>A word on how we will keep each other current. We will hold a short internal check-in each week, and we will send the client a written status at the points we agreed. If something one of you finds changes the plan, raise it as soon as you see it, not at the next check-in. That habit is what keeps the report free of surprises for anyone, us included.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Service Line Assessment for Johnson, Cross and Gibbs</dc:title>
  <dc:subject/>
  <dc:creator>Daniel Alvarado</dc:creator>
  <cp:keywords/>
  <dc:description>generated by python-docx</dc:description>
  <cp:lastModifiedBy>Daniel Alvarado</cp:lastModifiedBy>
  <cp:revision>1</cp:revision>
  <dcterms:created xsi:type="dcterms:W3CDTF">2020-08-07T09:00:00Z</dcterms:created>
  <dcterms:modified xsi:type="dcterms:W3CDTF">2020-08-07T09:00:00Z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