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Daniel Alvarado</w:t>
        <w:br/>
        <w:t>From: Patricia Moore</w:t>
        <w:br/>
        <w:t>Re: Kickoff -- Physician Compensation Review for Johnson, Cross and Gibbs</w:t>
      </w:r>
    </w:p>
    <w:p>
      <w:r>
        <w:t>We are underway on the physician compensation review for Johnson, Cross and Gibbs, which commences on June 10, 2021, and the short version is that the shape of the work is clear and the early weeks belong to getting the data clean before either of us reaches for a conclusion. Our client contact is Laura Phillips, the Chief Financial Officer at Johnson, Cross and Gibbs, and hers is the sign-off we route to. I have written this memo so that the two of us are pointed the same way before the work spreads out, and so that when Laura asks where we stand we can answer with one voice rather than two.</w:t>
      </w:r>
    </w:p>
    <w:p>
      <w:r>
        <w:t>A word on how I would like us to hold this one, because the whole value of a fair-market-value review is that a general counsel can lean on it, and that only holds if every figure we put in front of the client can be traced back to where it came from. We keep what is confirmed cleanly apart from what is still open, and we resist the pull to characterize an arrangement before the benchmarks are actually in front of us. Daniel, you have done more of these than I have, and I will lean on your read of the service-line economics; where I am unsure whether something is settled, I will assume it is not and ask you rather than guess.</w:t>
      </w:r>
    </w:p>
    <w:p>
      <w:r>
        <w:t>One wrinkle worth naming at the outset, so a quiet delay on the inventory reads as what it is: a number of the executed compensation agreements have reached us as scanned images with no searchable text behind them, which means the underlying figures have to be keyed in by hand and checked against a second reading rather than pulled straight through. It is slow rather than difficult, and I have already built the time for it into the first week, but I want you aware of it now, so that a few extra days on the clean data reads as careful transcription and nothing more.</w:t>
      </w:r>
    </w:p>
    <w:p>
      <w:pPr>
        <w:pStyle w:val="Heading2"/>
      </w:pPr>
      <w:r>
        <w:t>The work, in the order we take it up</w:t>
      </w:r>
    </w:p>
    <w:p>
      <w:pPr>
        <w:pStyle w:val="ListBullet"/>
      </w:pPr>
      <w:r>
        <w:t>The compensation data first. I will assemble the arrangements as they actually operate, not only as the written plans describe them, and trace each figure back to its source, so that nothing we carry forward rests on a number we cannot show.</w:t>
      </w:r>
    </w:p>
    <w:p>
      <w:pPr>
        <w:pStyle w:val="ListBullet"/>
      </w:pPr>
      <w:r>
        <w:t>Benchmark selection. Daniel Alvarado will settle which national survey benchmarks fit each specialty, productivity band, and market, since the credibility of the whole review turns on choosing the comparison honestly rather than conveniently, and on choosing it before we see where an arrangement lands.</w:t>
      </w:r>
    </w:p>
    <w:p>
      <w:pPr>
        <w:pStyle w:val="ListBullet"/>
      </w:pPr>
      <w:r>
        <w:t>Service-line and productivity reconciliation. Together we reconcile the productivity and cost figures the benchmarks depend on, so that when we place an arrangement against its comparison we are genuinely comparing like with like.</w:t>
      </w:r>
    </w:p>
    <w:p>
      <w:pPr>
        <w:pStyle w:val="ListBullet"/>
      </w:pPr>
      <w:r>
        <w:t>The client channel. A simple, steady line of communication to Laura Phillips, so that Johnson, Cross and Gibbs is never learning of a question, a gap in the data, or a delay after the fact.</w:t>
      </w:r>
    </w:p>
    <w:p>
      <w:pPr>
        <w:pStyle w:val="Heading2"/>
      </w:pPr>
      <w:r>
        <w:t>What happens first</w:t>
      </w:r>
    </w:p>
    <w:p>
      <w:r>
        <w:t>For this coming week the order is simple, and I would rather set it down than leave it to memory. I will open the data request and get the compensation arrangements in hand, you will start a first pass at the benchmark sources so we are not waiting on that when the data lands, and I will set a short standing check-in between the two of us to keep the workstreams honest against each other as they move. The one thing I want to have finished before we sit with the client again is a clean, sourced inventory of the arrangements under review, because everything else we do stands on it, and so that is where I am putting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Physician Compensation Review for Johnson, Cross and Gibbs</dc:title>
  <dc:subject/>
  <dc:creator>Patricia Moore</dc:creator>
  <cp:keywords/>
  <dc:description>generated by python-docx</dc:description>
  <cp:lastModifiedBy>Patricia Moore</cp:lastModifiedBy>
  <cp:revision>1</cp:revision>
  <dcterms:created xsi:type="dcterms:W3CDTF">2021-06-13T09:00:00Z</dcterms:created>
  <dcterms:modified xsi:type="dcterms:W3CDTF">2021-06-13T09:00:00Z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