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Status Report: Ambulatory Network Study for Lopez, Mcbride and Evans</w:t>
      </w:r>
    </w:p>
    <w:p>
      <w:r>
        <w:t>Prepared for Lopez, Mcbride and Evans. Prepared by Barbara Freeman, Analyst, and reviewed by Daniel Alvarado, Principal, before it was sent.</w:t>
      </w:r>
    </w:p>
    <w:p>
      <w:pPr>
        <w:pStyle w:val="Heading2"/>
      </w:pPr>
      <w:r>
        <w:t>Where the Work Stands</w:t>
      </w:r>
    </w:p>
    <w:p>
      <w:r>
        <w:t>The study is at its midpoint and on plan. The reconciled data is holding, and the service-line contribution view now ties to your ledger. We have a base we trust, and the work ahead is confirmation more than construction.</w:t>
      </w:r>
    </w:p>
    <w:p>
      <w:r>
        <w:t>The share your teams gave us was clean, which has kept us on schedule. The only real build was on the cost side, which we assembled from the general ledger and the case-costing detail and reconciled, rather than taking either as given.</w:t>
      </w:r>
    </w:p>
    <w:p>
      <w:r>
        <w:t>The engagement is running against its fixed budget of $54,500, and the effort spent to date is roughly half of that, which is where it should sit at the halfway mark. Nothing in this report is a final finding. We mark clearly what is settled and what we are still testing.</w:t>
      </w:r>
    </w:p>
    <w:p>
      <w:pPr>
        <w:pStyle w:val="Heading2"/>
      </w:pPr>
      <w:r>
        <w:t>This Period</w:t>
      </w:r>
    </w:p>
    <w:p>
      <w:r>
        <w:t>The work this period was mostly assembly and first analysis. We completed the following.</w:t>
      </w:r>
    </w:p>
    <w:p>
      <w:pPr>
        <w:pStyle w:val="ListBullet"/>
      </w:pPr>
      <w:r>
        <w:t>Assembled and reconciled the volume, charge, cost, and payer data with your finance team, by service line, and tied it back to the general ledger, so that every figure we report can be traced to a source.</w:t>
      </w:r>
    </w:p>
    <w:p>
      <w:pPr>
        <w:pStyle w:val="ListBullet"/>
      </w:pPr>
      <w:r>
        <w:t>Agreed the service-line definitions with your operations team, including how shared and overhead costs are assigned, and recorded them in writing so the boundaries are not in dispute later.</w:t>
      </w:r>
    </w:p>
    <w:p>
      <w:pPr>
        <w:pStyle w:val="ListBullet"/>
      </w:pPr>
      <w:r>
        <w:t>Built the service-line contribution model on those definitions, with the sensitive assumptions recorded on the page rather than buried in the workbook.</w:t>
      </w:r>
    </w:p>
    <w:p>
      <w:pPr>
        <w:pStyle w:val="ListBullet"/>
      </w:pPr>
      <w:r>
        <w:t>Identified the two service lines carrying the network and one line sitting close to break-even, which we are still testing before we are willing to call it.</w:t>
      </w:r>
    </w:p>
    <w:p>
      <w:pPr>
        <w:pStyle w:val="ListBullet"/>
      </w:pPr>
      <w:r>
        <w:t>Reviewed the method with Daniel Alvarado and set the questions we need answered on case-mix coding.</w:t>
      </w:r>
    </w:p>
    <w:p>
      <w:pPr>
        <w:pStyle w:val="Heading2"/>
      </w:pPr>
      <w:r>
        <w:t>Coming Up</w:t>
      </w:r>
    </w:p>
    <w:p>
      <w:r>
        <w:t>The next period turns from building the model to confirming what it shows. We plan to do the following.</w:t>
      </w:r>
    </w:p>
    <w:p>
      <w:pPr>
        <w:pStyle w:val="ListBullet"/>
      </w:pPr>
      <w:r>
        <w:t>Confirm whether the marginal service line's position is driven by payer mix or by cost. Joshua Dougherty is running that analysis now.</w:t>
      </w:r>
    </w:p>
    <w:p>
      <w:pPr>
        <w:pStyle w:val="ListBullet"/>
      </w:pPr>
      <w:r>
        <w:t>Run the shared-cost allocation two ways and show you the sensitivity, so you can see how much the answer depends on the method.</w:t>
      </w:r>
    </w:p>
    <w:p>
      <w:pPr>
        <w:pStyle w:val="ListBullet"/>
      </w:pPr>
      <w:r>
        <w:t>Draft the findings, with recommendations set apart and labeled as recommendations.</w:t>
      </w:r>
    </w:p>
    <w:p>
      <w:pPr>
        <w:pStyle w:val="ListBullet"/>
      </w:pPr>
      <w:r>
        <w:t>Review a draft of the report with you before it is final, so that any factual error about your operations is corrected while it is still cheap to fix.</w:t>
      </w:r>
    </w:p>
    <w:p>
      <w:pPr>
        <w:pStyle w:val="Heading2"/>
      </w:pPr>
      <w:r>
        <w:t>What We Need From You</w:t>
      </w:r>
    </w:p>
    <w:p>
      <w:r>
        <w:t>Two things from your team would keep us on the current pace, and neither is urgent this week. We set them out now so there is time to gather them.</w:t>
      </w:r>
    </w:p>
    <w:p>
      <w:pPr>
        <w:pStyle w:val="ListBullet"/>
      </w:pPr>
      <w:r>
        <w:t>The case-mix coding detail behind the outpatient volumes, so we can confirm that the service each line records is the service it delivered.</w:t>
      </w:r>
    </w:p>
    <w:p>
      <w:pPr>
        <w:pStyle w:val="ListBullet"/>
      </w:pPr>
      <w:r>
        <w:t>A short session with whoever owns the cost allocation, so our method matches how you actually run the accounting rather than how we assume you do.</w:t>
      </w:r>
    </w:p>
    <w:p>
      <w:pPr>
        <w:pStyle w:val="Heading2"/>
      </w:pPr>
      <w:r>
        <w:t>Risks and Watch Items</w:t>
      </w:r>
    </w:p>
    <w:p>
      <w:r>
        <w:t>Three items could still move the findings, and we want them on your radar.</w:t>
      </w:r>
    </w:p>
    <w:p>
      <w:pPr>
        <w:pStyle w:val="ListBullet"/>
      </w:pPr>
      <w:r>
        <w:t>Case-mix coding. If the coding we are given does not match the service the network actually delivered, the contribution by line will shift. We have asked your team for the coding detail and will flag any gap we find.</w:t>
      </w:r>
    </w:p>
    <w:p>
      <w:pPr>
        <w:pStyle w:val="ListBullet"/>
      </w:pPr>
      <w:r>
        <w:t>Allocation method. One service line crosses break-even depending on how shared cost is assigned. We will show you the swing plainly, not fold it into a single number.</w:t>
      </w:r>
    </w:p>
    <w:p>
      <w:pPr>
        <w:pStyle w:val="ListBullet"/>
      </w:pPr>
      <w:r>
        <w:t>Data completeness. Our conclusions describe the network as your data describes it to us. A material gap in the source data is a limit on the finding, and we will say so plainly.</w:t>
      </w:r>
    </w:p>
    <w:p>
      <w:pPr>
        <w:pStyle w:val="Heading2"/>
      </w:pPr>
      <w:r>
        <w:t>Budget</w:t>
      </w:r>
    </w:p>
    <w:p>
      <w:r>
        <w:t>We remain on plan and within the fixed budget of $54,500. No part of the work to date has fallen outside the scope set in the engagement letter, and we would tell you in writing before taking up anything that did.</w:t>
      </w:r>
    </w:p>
    <w:p>
      <w:r>
        <w:t>The next report will carry the tested findings on the marginal service line. If anything in your operations changed during this period that we ought to factor in, please tell us before we draft, while it is still easy to fold in.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Ambulatory Network Study for Lopez, Mcbride and Evans</dc:title>
  <dc:subject/>
  <dc:creator>Barbara Freeman</dc:creator>
  <cp:keywords/>
  <dc:description>generated by python-docx</dc:description>
  <cp:lastModifiedBy>Barbara Freeman</cp:lastModifiedBy>
  <cp:revision>1</cp:revision>
  <dcterms:created xsi:type="dcterms:W3CDTF">2023-05-26T09:00:00Z</dcterms:created>
  <dcterms:modified xsi:type="dcterms:W3CDTF">2023-05-26T09:00:00Z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