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Daniel Alvarado, Principal</w:t>
      </w:r>
    </w:p>
    <w:p>
      <w:r>
        <w:t>From: Susan Clark, Principal</w:t>
      </w:r>
    </w:p>
    <w:p>
      <w:r>
        <w:t>Re: Kickoff, Revenue Cycle Diagnostic for Sullivan, Hall and Kelly</w:t>
      </w:r>
    </w:p>
    <w:p>
      <w:r>
        <w:t>Our charge on this engagement is narrow and worth stating at the outset: we are to tell Sullivan, Hall and Kelly where its revenue cycle is losing money it should be keeping, and to do it with figures that reconcile to its own general ledger rather than sit beside it. The work begins on March 1, 2024, and I want us aligned on how it will run before then, because the diagnostic itself is not difficult so much as it is exacting, and most of that exactness lives in getting the definitions and the data right before we build anything on them.</w:t>
      </w:r>
    </w:p>
    <w:p>
      <w:r>
        <w:t>A word on register, since we will spend real time in front of their billing and operations people and, in the end, their counsel: we write for that audience throughout, which means we lead with the finding and let the recommendation follow it, labeled as a recommendation, and we do not call a loss recoverable until we have shown on the data that it is.</w:t>
      </w:r>
    </w:p>
    <w:p>
      <w:r>
        <w:t>The distinction that will carry the most weight in the report is between money we can demonstrate is recoverable and money that is only the price of a given payer relationship, and we will draw that line conservatively, so that every dollar we place on the recoverable side of it can be defended to someone who is looking for the reason it should not be there.</w:t>
      </w:r>
    </w:p>
    <w:p>
      <w:r>
        <w:t>On the data itself, Sullivan, Hall and Kelly runs a modern billing system and their extracts should reach us clean, so I do not expect us to lose days chasing files. The exception is the health system's contracting office, which prints, signs, and scans, so a handful of executed statements and consents will come to us as images with no text behind them, and those we will read and key by hand rather than pull.</w:t>
      </w:r>
    </w:p>
    <w:p>
      <w:r>
        <w:t>I have set the lines of work out below, with an owner against each. None of it is heavy in the first weeks, so this is the moment to tell me if any of it looks wrong to you.</w:t>
      </w:r>
    </w:p>
    <w:p>
      <w:pPr>
        <w:pStyle w:val="Heading2"/>
      </w:pPr>
      <w:r>
        <w:t>How the Diagnostic Breaks Down</w:t>
      </w:r>
    </w:p>
    <w:p>
      <w:pPr>
        <w:pStyle w:val="ListBullet"/>
      </w:pPr>
      <w:r>
        <w:t>Data assembly and reconciliation. Owner: Susan Clark. Pull the claim-level detail, remittances, and adjustment and write-off data from their billing system, by payer and service line, and reconcile it to the general ledger before we measure anything against it.</w:t>
      </w:r>
    </w:p>
    <w:p>
      <w:pPr>
        <w:pStyle w:val="ListBullet"/>
      </w:pPr>
      <w:r>
        <w:t>Front-end losses. Owner: Susan Clark. Measure the revenue lost at registration and eligibility, meaning unverified coverage, missing authorizations, and the denials that trace directly back to them.</w:t>
      </w:r>
    </w:p>
    <w:p>
      <w:pPr>
        <w:pStyle w:val="ListBullet"/>
      </w:pPr>
      <w:r>
        <w:t>Coding and charge capture. Owner: Daniel Alvarado. Test whether the charges billed match the care documented, and size undercoding and missed charges separately from outright denials.</w:t>
      </w:r>
    </w:p>
    <w:p>
      <w:pPr>
        <w:pStyle w:val="ListBullet"/>
      </w:pPr>
      <w:r>
        <w:t>Denials and appeals. Owner: Daniel Alvarado. Categorize denials by cause and payer, measure the share worked against the share written off unappealed, and estimate what a disciplined appeals process would recover.</w:t>
      </w:r>
    </w:p>
    <w:p>
      <w:pPr>
        <w:pStyle w:val="ListBullet"/>
      </w:pPr>
      <w:r>
        <w:t>Aged receivables and payer underpayment. Owner: Susan Clark. Age the receivables, isolate the payers running slow, and check paid claims against contracted rates to find the underpayment the cycle is not catching.</w:t>
      </w:r>
    </w:p>
    <w:p>
      <w:pPr>
        <w:pStyle w:val="Heading2"/>
      </w:pPr>
      <w:r>
        <w:t>First Moves</w:t>
      </w:r>
    </w:p>
    <w:p>
      <w:pPr>
        <w:pStyle w:val="ListBullet"/>
      </w:pPr>
      <w:r>
        <w:t>I will send Sullivan, Hall and Kelly our data request this week, so their billing team has time to assemble the extracts before we start.</w:t>
      </w:r>
    </w:p>
    <w:p>
      <w:pPr>
        <w:pStyle w:val="ListBullet"/>
      </w:pPr>
      <w:r>
        <w:t>Daniel Alvarado to confirm the denial taxonomy we will code to, so we categorize the population once and not twice.</w:t>
      </w:r>
    </w:p>
    <w:p>
      <w:pPr>
        <w:pStyle w:val="ListBullet"/>
      </w:pPr>
      <w:r>
        <w:t>We will hold a short standing check-in each week, so that small questions do not wait a fortnight to surface.</w:t>
      </w:r>
    </w:p>
    <w:p>
      <w:pPr>
        <w:pStyle w:val="ListBullet"/>
      </w:pPr>
      <w:r>
        <w:t>Megan Wells, their Director of Operations, is our client contact; please route anything client-facing through me, so that she hears one voice from us.</w:t>
      </w:r>
    </w:p>
    <w:p>
      <w:r>
        <w:t>That is the plan as it stands. The value in these first weeks is in the definitions and the reconciliation and not in the arithmetic, and I will keep this memo current if any of it shifts.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Revenue Cycle Diagnostic for Sullivan, Hall and Kelly</dc:title>
  <dc:subject/>
  <dc:creator>Susan Clark</dc:creator>
  <cp:keywords/>
  <dc:description>generated by python-docx</dc:description>
  <cp:lastModifiedBy>Susan Clark</cp:lastModifiedBy>
  <cp:revision>1</cp:revision>
  <dcterms:created xsi:type="dcterms:W3CDTF">2024-03-04T09:00:00Z</dcterms:created>
  <dcterms:modified xsi:type="dcterms:W3CDTF">2024-03-04T09:00:00Z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