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Joining the Firm: Barbara Freeman</w:t>
      </w:r>
    </w:p>
    <w:p>
      <w:r>
        <w:t>It is a real pleasure to welcome Barbara Freeman to Verdant Health Advisory, where she joins the Advisory practice as an Analyst, and I am glad to be the one to set the particulars down, because she is very much the sort of colleague we had been hoping to find. Her reporting line runs to Susan Clark, our Principal, who will set her assignments and review her work, and Barbara should regard Susan as her first point of call on anything that touches the substance of an engagement, from the way a finding is framed to the harder question of whether a given conclusion has the evidence behind it to be stated at all.</w:t>
      </w:r>
    </w:p>
    <w:p>
      <w:r>
        <w:t>The role will suit her, I think, precisely because the Analyst's work here rewards the habits she is already known for. We ask our analysts to let a clean and well-ordered table carry the argument and to write sparingly around it, findings first and nothing decorative, and Barbara's instinct for handing back a messy data pull sorted, footnoted, and quietly defensible is exactly the instinct this practice runs on. She will work across our service line, compensation, and revenue cycle engagements as the assignments require, and she will find before long that the analytical spine of all three is a good deal more alike than their subject matter would ever suggest.</w:t>
      </w:r>
    </w:p>
    <w:p>
      <w:r>
        <w:t>The first several weeks will lean toward orientation rather than output, and that is by design. A great deal of what we produce is read by a general counsel before anyone acts on it, so our analysts learn early to draft to that standard, keeping findings and recommendations plainly apart and claiming only what the data will bear, and Susan will take Barbara through a live engagement or two so that the standard becomes something she watches in practice rather than only reads about in a memo. Her workspace, her access to the client shares, and the several accounts she will need are being arranged this week, and anything found to be missing should go straight to Susan so that it is put right at once rather than quietly worked around for a month.</w:t>
      </w:r>
    </w:p>
    <w:p>
      <w:r>
        <w:t>We are fortunate to have her, and I have little doubt the practice will be the better for it. Barbara, welcome; please make yourself known to any of us in these first days, since everyone here still remembers being new, and a firm this small never leaves anyone new for long, and the door of every office here, mine included, is genuinely open while she finds her feet.</w:t>
      </w:r>
    </w:p>
    <w:p>
      <w:r>
        <w:t>Laura Brown, Managing Partner</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Verdant Health Advisory LLC</w:t>
    </w:r>
  </w:p>
  <w:p>
    <w:r>
      <w:rPr>
        <w:sz w:val="18"/>
      </w:rPr>
      <w:t>www.verdanthealthadvisory.com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Verdant Health Advisory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Barbara Freeman</dc:title>
  <dc:subject/>
  <dc:creator>Laura Brown</dc:creator>
  <cp:keywords/>
  <dc:description>generated by python-docx</dc:description>
  <cp:lastModifiedBy>Laura Brown</cp:lastModifiedBy>
  <cp:revision>1</cp:revision>
  <dcterms:created xsi:type="dcterms:W3CDTF">2022-08-23T09:00:00Z</dcterms:created>
  <dcterms:modified xsi:type="dcterms:W3CDTF">2022-08-23T09:00:00Z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