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Welcome to the Practice: Joshua Dougherty</w:t>
      </w:r>
    </w:p>
    <w:p>
      <w:r>
        <w:t>We are glad to welcome Joshua Dougherty to Verdant Health Advisory as an Analyst in the Advisory practice, and I want to set the essentials down here so that his first weeks are as clear to him as they are to the rest of us. His reporting line runs to Susan Clark, our Principal, who will assign and review his work, and Joshua should take any question about the substance of an engagement to Susan first, particularly in these early months when the right answer is not yet obvious to him and no question is too small to bring.</w:t>
      </w:r>
    </w:p>
    <w:p>
      <w:r>
        <w:t>He arrives quick and genuinely eager, which is a fine way to arrive, and the single adjustment he will make in his first stretch here has less to do with ability than with register. We tend to draft toward the shortest version the evidence will fully support, and a newer hand almost always writes past that line at first and then trims back under review; Joshua should expect his early drafts to come back shorter than he sent them, and should read the trimming as the ordinary way this firm arrives at what it is prepared to say, and not as any judgment on the work. The register our readers expect is quieter than instinct suggests, and it is learned by doing far more than by being told.</w:t>
      </w:r>
    </w:p>
    <w:p>
      <w:r>
        <w:t>One discipline is worth naming on the very first day, because so much of what we write is read by a general counsel before anyone acts on it. A recommendation is labelled a recommendation and kept plainly apart from the findings that do or do not support it, and it is never dressed up as a finding to lend it weight it has not earned. Joshua already has the instinct for that distinction, which is part of why we were glad to make the offer, and Susan will reinforce it on live work so that the habit is settled long before it is ever tested on an engagement where the difference carries real consequence.</w:t>
      </w:r>
    </w:p>
    <w:p>
      <w:r>
        <w:t>The practical side is in hand. His workspace, his access to the client shares, and the accounts he will need are being set up this week, and anything found missing should go to Susan so that it is put right at once rather than quietly worked around for a month. We are pleased he has joined us, and I expect the practice will get a great deal from his energy once it is matched to the measured tone our readers count on. Everyone here was new not so long ago, and in a firm this size the newness wears off quickly. Joshua, welcome.</w:t>
      </w:r>
    </w:p>
    <w:p>
      <w:r>
        <w:t>Laura Brown, Managing Partner</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E4D2B"/>
        <w:sz w:val="28"/>
      </w:rPr>
      <w:t>Verdant Health Advisory LLC</w:t>
    </w:r>
  </w:p>
  <w:p>
    <w:r>
      <w:rPr>
        <w:sz w:val="18"/>
      </w:rPr>
      <w:t>www.verdanthealthadvisory.com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Verdant Health Advisory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Onboarding: Joshua Dougherty</dc:title>
  <dc:subject/>
  <dc:creator>Laura Brown</dc:creator>
  <cp:keywords/>
  <dc:description>generated by python-docx</dc:description>
  <cp:lastModifiedBy>Laura Brown</cp:lastModifiedBy>
  <cp:revision>1</cp:revision>
  <dcterms:created xsi:type="dcterms:W3CDTF">2022-11-04T09:00:00Z</dcterms:created>
  <dcterms:modified xsi:type="dcterms:W3CDTF">2022-11-04T09:00:00Z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