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Customer Retention Program engagement team</w:t>
        <w:br/>
        <w:t>From: Deborah Jimenez, Engagement Manager</w:t>
        <w:br/>
        <w:t>Date: 22 May 2019</w:t>
        <w:br/>
        <w:t>Re: Kickoff -- Customer Retention Program for Carroll, Merritt and Williams</w:t>
      </w:r>
    </w:p>
    <w:p>
      <w:r>
        <w:t>This is the kickoff note for the Carroll, Merritt and Williams customer retention program. The objective is settled and worth stating plainly before we open a single file: the client is losing good customers faster than it should, and it wants two things from us, an honest account of why and a working program to slow it, one its own people can run after we go. We hold the engagement to those two tests. Work that explains the loss without giving the client a way to act on it fails the second test, and a program the client cannot run once we leave fails both.</w:t>
      </w:r>
    </w:p>
    <w:p>
      <w:r>
        <w:t>Our sponsor at the client is Joseph Wallace, the Chief Financial Officer, and he is our decision point on scope, access, and anything that touches the fee. Route client-side requests through him unless he tells us otherwise. The engagement began on May 19, 2019, and we are in the first days of it, so the early work is as much about getting the data and the access in place as about analysis.</w:t>
      </w:r>
    </w:p>
    <w:p>
      <w:r>
        <w:t>The running of it is straightforward. I hold the workplan and chair the working sessions; Mary Parker carries the research and keeps the source file. The client has a status report from me at each reporting point, and every working session leaves minutes, so we all agree afterward on what was in fact decided rather than what each of us remembers wanting.</w:t>
      </w:r>
    </w:p>
    <w:p>
      <w:r>
        <w:t>A word on the edges of the work is worth setting down now. We diagnose the churn and hand back a program the client's people operate; we do not run the client's commercial relationships or rebuild its systems, and where the analysis brushes against legal or accounting questions we give a business view and stop there. Anything that drifts past those edges I raise with Joseph Wallace before it draws down time we owe elsewhere.</w:t>
      </w:r>
    </w:p>
    <w:p>
      <w:pPr>
        <w:pStyle w:val="Heading2"/>
      </w:pPr>
      <w:r>
        <w:t>Where the work divides</w:t>
      </w:r>
    </w:p>
    <w:p>
      <w:pPr>
        <w:pStyle w:val="ListBullet"/>
      </w:pPr>
      <w:r>
        <w:t>Churn analysis. Read the last several years of customer data to see who leaves, when, and how much they were worth. Mary Parker pulls the source data and files it against every figure we later quote.</w:t>
      </w:r>
    </w:p>
    <w:p>
      <w:pPr>
        <w:pStyle w:val="ListBullet"/>
      </w:pPr>
      <w:r>
        <w:t>Root causes. Interview the client's commercial and service people and test the leaving pattern against what they describe, so the reasons are grounded rather than assumed.</w:t>
      </w:r>
    </w:p>
    <w:p>
      <w:pPr>
        <w:pStyle w:val="ListBullet"/>
      </w:pPr>
      <w:r>
        <w:t>Retention options. Build two or three concrete ways to hold more customers, each costed and each described in terms of what it asks the client's staff to do differently.</w:t>
      </w:r>
    </w:p>
    <w:p>
      <w:pPr>
        <w:pStyle w:val="ListBullet"/>
      </w:pPr>
      <w:r>
        <w:t>Program design. Turn the chosen options into something the client can run itself, with owners, a cadence, and a way to tell whether it is working.</w:t>
      </w:r>
    </w:p>
    <w:p>
      <w:r>
        <w:t>First moves are set. Mary Parker sends the client our opening data request this week, and I will hold the first working session with Joseph Wallace's team as soon as the initial cut of customer data reaches us. Nothing downstream moves until the churn picture is solid, because every later step leans on it. The first status report goes to the client at the end of the opening month, and I will keep this note current as owners and dates firm up.</w:t>
      </w:r>
    </w:p>
    <w:p>
      <w:r>
        <w:t>What done looks like is worth naming too. At the close we hand the client a retention program with named owners, a running cadence, and a plain measure of whether it is holding customers, along with the analysis that stands behind each recommendation. If we cannot show why a step is there, it does not go in.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Customer Retention Program for Carroll, Merritt and Williams</dc:title>
  <dc:subject/>
  <dc:creator>Deborah Jimenez</dc:creator>
  <cp:keywords/>
  <dc:description>generated by python-docx</dc:description>
  <cp:lastModifiedBy>Deborah Jimenez</cp:lastModifiedBy>
  <cp:revision>1</cp:revision>
  <dcterms:created xsi:type="dcterms:W3CDTF">2019-05-22T09:00:00Z</dcterms:created>
  <dcterms:modified xsi:type="dcterms:W3CDTF">2019-05-22T09:00:00Z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