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Working Session: Post-Merger Integration for Carroll, Merritt and Williams</w:t>
      </w:r>
    </w:p>
    <w:p>
      <w:r>
        <w:t>These minutes record the working session held with the client team to review the current-state findings and to agree the priorities for the next phase of the integration for Carroll, Merritt and Williams.</w:t>
      </w:r>
    </w:p>
    <w:p>
      <w:pPr>
        <w:pStyle w:val="Heading2"/>
      </w:pPr>
      <w:r>
        <w:t>Attendees</w:t>
      </w:r>
    </w:p>
    <w:p>
      <w:pPr>
        <w:pStyle w:val="ListBullet"/>
      </w:pPr>
      <w:r>
        <w:t>1. Jason Torres, Principal, Calderwood Partners (chair)</w:t>
      </w:r>
    </w:p>
    <w:p>
      <w:pPr>
        <w:pStyle w:val="ListBullet"/>
      </w:pPr>
      <w:r>
        <w:t>2. Daniel Leach, Research Associate, Calderwood Partners</w:t>
      </w:r>
    </w:p>
    <w:p>
      <w:pPr>
        <w:pStyle w:val="ListBullet"/>
      </w:pPr>
      <w:r>
        <w:t>3. Mary Parker, Research Associate, Calderwood Partners</w:t>
      </w:r>
    </w:p>
    <w:p>
      <w:pPr>
        <w:pStyle w:val="ListBullet"/>
      </w:pPr>
      <w:r>
        <w:t>4. Joseph Wallace, Chief Financial Officer, Carroll, Merritt and Williams</w:t>
      </w:r>
    </w:p>
    <w:p>
      <w:pPr>
        <w:pStyle w:val="Heading2"/>
      </w:pPr>
      <w:r>
        <w:t>Discussion</w:t>
      </w:r>
    </w:p>
    <w:p>
      <w:r>
        <w:t>The session opened with a review of the current-state work, which is now substantially complete. Daniel Leach walked the group through the map of the two operating models as they run today, observing that the greatest overlap sits in the shared support functions and that the customer-facing operations differ more than either side had assumed at the outset; the group agreed that this difference is the area most likely to reward careful handling, since a hasty consolidation there would risk disturbing revenue that is presently sound.</w:t>
      </w:r>
    </w:p>
    <w:p>
      <w:r>
        <w:t>On the finance side, Joseph Wallace confirmed that the outstanding cost schedules had been provided, and Daniel Leach reported that the combined cost baseline is now assembled and reconciled against them, with only a small number of allocations still to be agreed between the two finance teams. Mary Parker presented the market and peer context she has compiled, which the group used to frame where the integration might create the most value, and there followed a discussion, left open at the close, of whether the near-term savings identified in the support functions are as substantial in practice as they appear on paper. Joseph Wallace cautioned that some of the apparent duplication reflects contractual commitments that cannot be unwound quickly, and the group accepted that the savings estimate should distinguish what can be realized in the first year from what depends on those commitments running their course.</w:t>
      </w:r>
    </w:p>
    <w:p>
      <w:r>
        <w:t>Before turning to actions, the group set out the questions on which the next phase will turn: the order in which functions should be combined, the savings that can be relied upon as against those that are merely nominal, and the safeguards needed to protect the parts of each business that are already performing well. It was agreed that these questions would be carried into a formal statement of priorities for the client's leadership, and that nothing would be presented as settled until both finance teams had signed off on the underlying figures. Jason Torres noted that the priorities should be framed as choices for the leadership to make rather than as conclusions from us, since the decisions that follow are theirs to own, and the group agreed to keep the analysis and the recommendation clearly separate in whatever is put in front of them.</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Target</w:t>
            </w:r>
          </w:p>
        </w:tc>
      </w:tr>
      <w:tr>
        <w:tc>
          <w:tcPr>
            <w:tcW w:type="dxa" w:w="2160"/>
          </w:tcPr>
          <w:p>
            <w:r>
              <w:t>1</w:t>
            </w:r>
          </w:p>
        </w:tc>
        <w:tc>
          <w:tcPr>
            <w:tcW w:type="dxa" w:w="2160"/>
          </w:tcPr>
          <w:p>
            <w:r>
              <w:t>Agree the remaining cost allocations with the two finance teams and close the combined baseline</w:t>
            </w:r>
          </w:p>
        </w:tc>
        <w:tc>
          <w:tcPr>
            <w:tcW w:type="dxa" w:w="2160"/>
          </w:tcPr>
          <w:p>
            <w:r>
              <w:t>Daniel Leach</w:t>
            </w:r>
          </w:p>
        </w:tc>
        <w:tc>
          <w:tcPr>
            <w:tcW w:type="dxa" w:w="2160"/>
          </w:tcPr>
          <w:p>
            <w:r>
              <w:t>This week</w:t>
            </w:r>
          </w:p>
        </w:tc>
      </w:tr>
      <w:tr>
        <w:tc>
          <w:tcPr>
            <w:tcW w:type="dxa" w:w="2160"/>
          </w:tcPr>
          <w:p>
            <w:r>
              <w:t>2</w:t>
            </w:r>
          </w:p>
        </w:tc>
        <w:tc>
          <w:tcPr>
            <w:tcW w:type="dxa" w:w="2160"/>
          </w:tcPr>
          <w:p>
            <w:r>
              <w:t>Circulate the compiled market and peer context to the client's leadership</w:t>
            </w:r>
          </w:p>
        </w:tc>
        <w:tc>
          <w:tcPr>
            <w:tcW w:type="dxa" w:w="2160"/>
          </w:tcPr>
          <w:p>
            <w:r>
              <w:t>Mary Parker</w:t>
            </w:r>
          </w:p>
        </w:tc>
        <w:tc>
          <w:tcPr>
            <w:tcW w:type="dxa" w:w="2160"/>
          </w:tcPr>
          <w:p>
            <w:r>
              <w:t>Before the next review</w:t>
            </w:r>
          </w:p>
        </w:tc>
      </w:tr>
      <w:tr>
        <w:tc>
          <w:tcPr>
            <w:tcW w:type="dxa" w:w="2160"/>
          </w:tcPr>
          <w:p>
            <w:r>
              <w:t>3</w:t>
            </w:r>
          </w:p>
        </w:tc>
        <w:tc>
          <w:tcPr>
            <w:tcW w:type="dxa" w:w="2160"/>
          </w:tcPr>
          <w:p>
            <w:r>
              <w:t>Confirm the delivered schedules are complete and nominate the finance owner for the allocation sign-off</w:t>
            </w:r>
          </w:p>
        </w:tc>
        <w:tc>
          <w:tcPr>
            <w:tcW w:type="dxa" w:w="2160"/>
          </w:tcPr>
          <w:p>
            <w:r>
              <w:t>Joseph Wallace</w:t>
            </w:r>
          </w:p>
        </w:tc>
        <w:tc>
          <w:tcPr>
            <w:tcW w:type="dxa" w:w="2160"/>
          </w:tcPr>
          <w:p>
            <w:r>
              <w:t>This week</w:t>
            </w:r>
          </w:p>
        </w:tc>
      </w:tr>
      <w:tr>
        <w:tc>
          <w:tcPr>
            <w:tcW w:type="dxa" w:w="2160"/>
          </w:tcPr>
          <w:p>
            <w:r>
              <w:t>4</w:t>
            </w:r>
          </w:p>
        </w:tc>
        <w:tc>
          <w:tcPr>
            <w:tcW w:type="dxa" w:w="2160"/>
          </w:tcPr>
          <w:p>
            <w:r>
              <w:t>Draft the statement of priorities for the next phase and set the next review with the client</w:t>
            </w:r>
          </w:p>
        </w:tc>
        <w:tc>
          <w:tcPr>
            <w:tcW w:type="dxa" w:w="2160"/>
          </w:tcPr>
          <w:p>
            <w:r>
              <w:t>Jason Torres</w:t>
            </w:r>
          </w:p>
        </w:tc>
        <w:tc>
          <w:tcPr>
            <w:tcW w:type="dxa" w:w="2160"/>
          </w:tcPr>
          <w:p>
            <w:r>
              <w:t>Next session</w:t>
            </w:r>
          </w:p>
        </w:tc>
      </w:tr>
    </w:tbl>
    <w:p>
      <w:r>
        <w:t>The next working session will be scheduled once the priorities are drafted. These minutes will stand as the record of what was agreed unless a correction is raised within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Post-Merger Integration for Carroll, Merritt and Williams</dc:title>
  <dc:subject/>
  <dc:creator>Jason Torres</dc:creator>
  <cp:keywords/>
  <dc:description>generated by python-docx</dc:description>
  <cp:lastModifiedBy>Jason Torres</cp:lastModifiedBy>
  <cp:revision>1</cp:revision>
  <dcterms:created xsi:type="dcterms:W3CDTF">2009-06-09T09:00:00Z</dcterms:created>
  <dcterms:modified xsi:type="dcterms:W3CDTF">2009-06-09T09:00:00Z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