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Jason Torres and Deborah Gordon</w:t>
        <w:br/>
        <w:t>From: James Green</w:t>
        <w:br/>
        <w:t>Re: Kickoff, market entry assessment for Garcia-Werner</w:t>
      </w:r>
    </w:p>
    <w:p>
      <w:r>
        <w:t>We are engaged to assess the market entry for Garcia-Werner. The client wants a board-ready recommendation, not a survey. This memo sets who owns what, so we start in step.</w:t>
      </w:r>
    </w:p>
    <w:p>
      <w:r>
        <w:t>The engagement began on May 21, 2012. Our sponsor on the client side is Mark Villegas, the Chief Financial Officer. Jason Torres holds the relationship; any client question of substance goes to him.</w:t>
      </w:r>
    </w:p>
    <w:p>
      <w:r>
        <w:t>The first weeks have one job. We build a shared fact base before we form any view on entry. We do not write conclusions yet. Conclusions come later, and only once the client has agreed the facts they rest on.</w:t>
      </w:r>
    </w:p>
    <w:p>
      <w:r>
        <w:t>The fact base has three parts. The size and shape of the market. The demand behind it. The economics of each way in. We hold each part to a source before we rely on it, and we keep what we know apart from what we assume.</w:t>
      </w:r>
    </w:p>
    <w:p>
      <w:r>
        <w:t>One caution at the start. We are assessing the entry, not deciding it. The decision stays with the client's board. We keep our analysis and our recommendation clearly apart, so the board can weigh the evidence without being handed the answer.</w:t>
      </w:r>
    </w:p>
    <w:p>
      <w:r>
        <w:t>The end product is a written assessment and a recommendation, with the workpapers behind them. That is the target we work back from. Everything in the plan below feeds one of those two things, and anything that does not, we drop.</w:t>
      </w:r>
    </w:p>
    <w:p>
      <w:pPr>
        <w:pStyle w:val="Heading2"/>
      </w:pPr>
      <w:r>
        <w:t>How the work divides</w:t>
      </w:r>
    </w:p>
    <w:p>
      <w:pPr>
        <w:pStyle w:val="ListBullet"/>
      </w:pPr>
      <w:r>
        <w:t>Market and demand. Deborah Gordon owns the market sizing and the demand read. She builds the benchmark set first, since most of the analysis leans on it.</w:t>
      </w:r>
    </w:p>
    <w:p>
      <w:pPr>
        <w:pStyle w:val="ListBullet"/>
      </w:pPr>
      <w:r>
        <w:t>Entry economics. I own the economics of each way in and the models behind them. Every figure ties back to a source in the file.</w:t>
      </w:r>
    </w:p>
    <w:p>
      <w:pPr>
        <w:pStyle w:val="ListBullet"/>
      </w:pPr>
      <w:r>
        <w:t>Client interface. Jason Torres owns the relationship with Mark Villegas and how we present the work. He sets the cadence of the check-ins.</w:t>
      </w:r>
    </w:p>
    <w:p>
      <w:pPr>
        <w:pStyle w:val="ListBullet"/>
      </w:pPr>
      <w:r>
        <w:t>Data requests. We route every request to the client through one list, not several. I hold the list and keep it current.</w:t>
      </w:r>
    </w:p>
    <w:p>
      <w:pPr>
        <w:pStyle w:val="ListBullet"/>
      </w:pPr>
      <w:r>
        <w:t>Engagement file. We keep a shared file from this week. Sources go in as they arrive, so any number we later use can be traced.</w:t>
      </w:r>
    </w:p>
    <w:p>
      <w:pPr>
        <w:pStyle w:val="Heading2"/>
      </w:pPr>
      <w:r>
        <w:t>This week</w:t>
      </w:r>
    </w:p>
    <w:p>
      <w:r>
        <w:t>The priority this week is access. I send the client the first data request today. Deborah Gordon starts the market scan in parallel, so we are not idle while the data comes in. Jason Torres confirms the cadence of the check-ins with Mark Villegas and circulates the schedule to us.</w:t>
      </w:r>
    </w:p>
    <w:p>
      <w:r>
        <w:t>We run a standing weekly check-in from next week, internal first and then with the client. It is short. Status, blockers, what we need from them. That keeps the requests to the client on one channel and the answers on the record.</w:t>
      </w:r>
    </w:p>
    <w:p>
      <w:r>
        <w:t>I need two things from each of you before we meet again. First, the list of documents your area will need from the client. Second, the contacts you want to interview. Send both to me by Friday, so I can fold them into one request and not several.</w:t>
      </w:r>
    </w:p>
    <w:p>
      <w:r>
        <w:t>I will keep the shared file current and post a short index of what has arrived and what is still outstanding, so no one has to ask me twice for the same status, and so Jason Torres has an accurate picture before each check-in with Mark Villegas.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Market Entry Assessment for Garcia-Werner</dc:title>
  <dc:subject/>
  <dc:creator>James Green</dc:creator>
  <cp:keywords/>
  <dc:description>generated by python-docx</dc:description>
  <cp:lastModifiedBy>James Green</cp:lastModifiedBy>
  <cp:revision>1</cp:revision>
  <dcterms:created xsi:type="dcterms:W3CDTF">2012-05-24T09:00:00Z</dcterms:created>
  <dcterms:modified xsi:type="dcterms:W3CDTF">2012-05-24T09:00:00Z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