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Market Entry Assessment for Garcia-Werner</w:t>
      </w:r>
    </w:p>
    <w:p>
      <w:r>
        <w:t>Prepared for the leadership of Garcia-Werner by the Calderwood engagement team. This report covers the period since our last update and looks ahead to the work that follows. The team on your engagement is Jason Torres, who leads it, James Green, and Deborah Gordon.</w:t>
      </w:r>
    </w:p>
    <w:p>
      <w:pPr>
        <w:pStyle w:val="Heading2"/>
      </w:pPr>
      <w:r>
        <w:t>Where we stand</w:t>
      </w:r>
    </w:p>
    <w:p>
      <w:r>
        <w:t>The engagement is at its midpoint and on plan. The market work is substantially done. The entry economics are in draft. One data dependency on your side is holding up the segment detail, and it is the main thing to watch.</w:t>
      </w:r>
    </w:p>
    <w:p>
      <w:r>
        <w:t>The recommendation is not yet formed, and at this stage it should not be. We are still assembling the fact base your board will need to decide. What follows is progress against the plan, not conclusions.</w:t>
      </w:r>
    </w:p>
    <w:p>
      <w:r>
        <w:t>Four things in a line. The market is understood, the economics are drafted, the one gap is your sales data, and the fee is tracking to plan. The detail follows.</w:t>
      </w:r>
    </w:p>
    <w:p>
      <w:pPr>
        <w:pStyle w:val="Heading2"/>
      </w:pPr>
      <w:r>
        <w:t>What we completed this period</w:t>
      </w:r>
    </w:p>
    <w:p>
      <w:r>
        <w:t>The market work is the bulk of this period. It is now substantially done and documented. We would rather hand your board a narrow, sourced picture than a broad one we cannot stand behind, and the work reflects that.</w:t>
      </w:r>
    </w:p>
    <w:p>
      <w:pPr>
        <w:pStyle w:val="ListBullet"/>
      </w:pPr>
      <w:r>
        <w:t>Deborah Gordon completed the market sizing and the demand read. Both are documented, and each input is sourced in the engagement file.</w:t>
      </w:r>
    </w:p>
    <w:p>
      <w:pPr>
        <w:pStyle w:val="ListBullet"/>
      </w:pPr>
      <w:r>
        <w:t>The benchmark set is built and reconciled against outside data, so the comparisons rest on figures we can defend.</w:t>
      </w:r>
    </w:p>
    <w:p>
      <w:pPr>
        <w:pStyle w:val="ListBullet"/>
      </w:pPr>
      <w:r>
        <w:t>The entry economics are in draft. Each way into the market is modeled, and every figure ties back to a source in the file.</w:t>
      </w:r>
    </w:p>
    <w:p>
      <w:pPr>
        <w:pStyle w:val="ListBullet"/>
      </w:pPr>
      <w:r>
        <w:t>We held a working session with your team. We agreed the criteria against which the entry options will be weighed once the sizing is closed.</w:t>
      </w:r>
    </w:p>
    <w:p>
      <w:r>
        <w:t>One point on method, since it shapes what you can rely on. Every figure in the draft carries a source in the engagement file. Where a number is our estimate rather than a fact, it is labeled as an estimate, with the band around it. Your team can trace any line back to where it came from, and we would encourage the finance owners to do exactly that before the board sees it.</w:t>
      </w:r>
    </w:p>
    <w:p>
      <w:pPr>
        <w:pStyle w:val="Heading2"/>
      </w:pPr>
      <w:r>
        <w:t>What comes next</w:t>
      </w:r>
    </w:p>
    <w:p>
      <w:r>
        <w:t>The next period turns on the regional sales breakdown from your finance team. Once it is in, Deborah Gordon closes the segment comparison and we finalize the sizing. I then firm the economics against the completed sizing, so the numbers move together and not in pieces.</w:t>
      </w:r>
    </w:p>
    <w:p>
      <w:r>
        <w:t>With the sizing closed, Jason Torres will bring you a first view of the entry options and the criteria we will weigh them against. That view comes ahead of the recommendation itself, so you can steer the analysis before it hardens.</w:t>
      </w:r>
    </w:p>
    <w:p>
      <w:r>
        <w:t>We would ask two things of your team in the same window. Confirm the finance owner for the sales data, so Deborah Gordon has one contact and not several. Flag any constraint on the entry that we should treat as fixed, so we do not model options your board has already ruled out.</w:t>
      </w:r>
    </w:p>
    <w:p>
      <w:pPr>
        <w:pStyle w:val="Heading2"/>
      </w:pPr>
      <w:r>
        <w:t>Budget</w:t>
      </w:r>
    </w:p>
    <w:p>
      <w:r>
        <w:t>The engagement is a fixed fee of $69,500. At the midpoint the work is tracking within it, and we see nothing in what remains that would change that, provided the scope holds. Should you ask us to widen the work, we would raise the fee with you before taking it on, as the engagement letter sets out.</w:t>
      </w:r>
    </w:p>
    <w:p>
      <w:pPr>
        <w:pStyle w:val="Heading2"/>
      </w:pPr>
      <w:r>
        <w:t>Risks and what we are watching</w:t>
      </w:r>
    </w:p>
    <w:p>
      <w:pPr>
        <w:pStyle w:val="ListBullet"/>
      </w:pPr>
      <w:r>
        <w:t>The outstanding sales data is the one real dependency. Until it arrives, the segment sizing carries a wider band than we want. If it slips past next week, the final read slips with it, and we will tell you rather than quietly absorb the delay.</w:t>
      </w:r>
    </w:p>
    <w:p>
      <w:pPr>
        <w:pStyle w:val="ListBullet"/>
      </w:pPr>
      <w:r>
        <w:t>The entry options are still open. We will not narrow them until the sizing is closed, so the board should expect a set of choices, not a single answer, at the next review.</w:t>
      </w:r>
    </w:p>
    <w:p>
      <w:pPr>
        <w:pStyle w:val="ListBullet"/>
      </w:pPr>
      <w:r>
        <w:t>The peer evidence points to a slower demand build than the early market read suggested. That is a finding, not a problem, but it will shape the economics, and we are flagging it early so it does not land as a surprise in the recommendation.</w:t>
      </w:r>
    </w:p>
    <w:p>
      <w:pPr>
        <w:pStyle w:val="ListBullet"/>
      </w:pPr>
      <w:r>
        <w:t>Nothing else on the engagement is off plan at this point.</w:t>
      </w:r>
    </w:p>
    <w:p>
      <w:r>
        <w:t>We will send the next update after the working session that follows the segment close. If anything here needs discussion before then, Jason Torres is your point of contact.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Market Entry Assessment for Garcia-Werner</dc:title>
  <dc:subject/>
  <dc:creator>James Green</dc:creator>
  <cp:keywords/>
  <dc:description>generated by python-docx</dc:description>
  <cp:lastModifiedBy>James Green</cp:lastModifiedBy>
  <cp:revision>1</cp:revision>
  <dcterms:created xsi:type="dcterms:W3CDTF">2012-07-11T09:00:00Z</dcterms:created>
  <dcterms:modified xsi:type="dcterms:W3CDTF">2012-07-11T09:00:00Z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