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Matthew Parrish</w:t>
        <w:br/>
        <w:t>From: Pamela Miller, Research Associate</w:t>
        <w:br/>
        <w:t>Re: Back-Office Automation for Garcia-Werner -- kickoff and workplan</w:t>
      </w:r>
    </w:p>
    <w:p>
      <w:r>
        <w:t>The test of this engagement is whether Garcia-Werner can run its own back office with less hand work and more confidence in the numbers once we have gone, not whether we produce a tidy map of the current state, and I am setting the workplan down now so the two of us start from one account of it rather than two. Our sponsor on the client side is Mark Villegas, their Chief Financial Officer, and he has been direct that the work is worth doing only if his own staff can operate the result without us in the room. Work begins on April 1, 2021, and the assignment is scoped to run about four months, which gives us room to understand the processes properly before we commit to which of them to automate first.</w:t>
      </w:r>
    </w:p>
    <w:p>
      <w:pPr>
        <w:pStyle w:val="Heading2"/>
      </w:pPr>
      <w:r>
        <w:t>How the work splits</w:t>
      </w:r>
    </w:p>
    <w:p>
      <w:pPr>
        <w:pStyle w:val="ListBullet"/>
      </w:pPr>
      <w:r>
        <w:t>1. Map the current processes. I will follow each of the main back-office routines end to end, from invoice receipt through reconciliation and close, and record where a step is done by hand only because it always has been.</w:t>
      </w:r>
    </w:p>
    <w:p>
      <w:pPr>
        <w:pStyle w:val="ListBullet"/>
      </w:pPr>
      <w:r>
        <w:t>2. Benchmark the cost and effort. Matthew Parrish will assemble the outside reference points, how comparable finance functions handle the same work and at what cost, so we can judge which processes at Garcia-Werner are run well and which are merely run.</w:t>
      </w:r>
    </w:p>
    <w:p>
      <w:pPr>
        <w:pStyle w:val="ListBullet"/>
      </w:pPr>
      <w:r>
        <w:t>3. Rank the automation candidates. Together we will weigh each process by the effort it consumes against the difficulty of automating it, so the sequence we recommend begins where the return is surest.</w:t>
      </w:r>
    </w:p>
    <w:p>
      <w:pPr>
        <w:pStyle w:val="ListBullet"/>
      </w:pPr>
      <w:r>
        <w:t>4. Draft the automation design. Once the ranking holds, we set out how the leading processes would be redesigned, described in terms of what the change asks the client's staff to do differently.</w:t>
      </w:r>
    </w:p>
    <w:p>
      <w:r>
        <w:t>These are not four tasks to run at once. The process map has to be right before the benchmarking means anything, and the ranking is only as sound as the map and the benchmarks beneath it. A design built on a process we have not actually watched tends to come apart the first time it meets a real invoice, so we hold to this order even when the client would like to see a recommendation sooner.</w:t>
      </w:r>
    </w:p>
    <w:p>
      <w:pPr>
        <w:pStyle w:val="Heading2"/>
      </w:pPr>
      <w:r>
        <w:t>The opening weeks</w:t>
      </w:r>
    </w:p>
    <w:p>
      <w:r>
        <w:t>Three things need to close in the first fortnight. I will have the list of back-office processes and their owners confirmed with the client by the end of the first week, so that we are studying the real routines and not an org chart's version of them. Matthew Parrish should have his first benchmark sources in hand by then, kept to the processes we already know are large, so we are not waiting on a wide search before we can begin. And I would like the two of us to walk through the current-state map together before the first client working session, so we arrive with one reading of it rather than two. If you can see a conflict in your first two weeks, tell me now, while the client dates are still open.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Back-Office Automation for Garcia-Werner</dc:title>
  <dc:subject/>
  <dc:creator>Pamela Miller</dc:creator>
  <cp:keywords/>
  <dc:description>generated by python-docx</dc:description>
  <cp:lastModifiedBy>Pamela Miller</cp:lastModifiedBy>
  <cp:revision>1</cp:revision>
  <dcterms:created xsi:type="dcterms:W3CDTF">2021-04-04T09:00:00Z</dcterms:created>
  <dcterms:modified xsi:type="dcterms:W3CDTF">2021-04-04T09:00:00Z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