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 Back-Office Automation for Garcia-Werner</w:t>
      </w:r>
    </w:p>
    <w:p>
      <w:r>
        <w:t>The engagement is at roughly its midpoint and on plan: the back-office processes are mapped and benchmarked, we know which of them will repay automation and which will not, and the work is turning from diagnosis toward the design that will carry the savings. This report covers the period since the last one, sets out what is finished and what comes next, and names the risks I am watching. It was prepared by Pamela Miller, with the benchmarking led by Matthew Parrish.</w:t>
      </w:r>
    </w:p>
    <w:p>
      <w:pPr>
        <w:pStyle w:val="Heading2"/>
      </w:pPr>
      <w:r>
        <w:t>Where things stand</w:t>
      </w:r>
    </w:p>
    <w:p>
      <w:r>
        <w:t>The diagnosis is essentially complete. We now hold a current-state map of the back office at Garcia-Werner that records each of the lead processes end to end, with the manual steps marked and timed, and a benchmarked view of how those processes compare with the way similar finance functions run them. On that basis we can say with reasonable confidence which processes will repay automation first and which are better left alone. The engagement remains within the fixed fee of $33,500 agreed at the outset, and nothing in the current plan calls for a change to it.</w:t>
      </w:r>
    </w:p>
    <w:p>
      <w:pPr>
        <w:pStyle w:val="Heading2"/>
      </w:pPr>
      <w:r>
        <w:t>Finished this period</w:t>
      </w:r>
    </w:p>
    <w:p>
      <w:pPr>
        <w:pStyle w:val="ListBullet"/>
      </w:pPr>
      <w:r>
        <w:t>1. Closed the current-state map of the three lead processes, the payables handling, the reconciliations, and the monthly reporting pack, and separated the reconciliation step that had been counted as one into the two checks it actually is.</w:t>
      </w:r>
    </w:p>
    <w:p>
      <w:pPr>
        <w:pStyle w:val="ListBullet"/>
      </w:pPr>
      <w:r>
        <w:t>2. Benchmarked the effort and cost of those processes against comparable finance functions, which between them account for the larger share of the manual work.</w:t>
      </w:r>
    </w:p>
    <w:p>
      <w:pPr>
        <w:pStyle w:val="ListBullet"/>
      </w:pPr>
      <w:r>
        <w:t>3. Pulled the payables volume that had been sitting outside the workflow system into the count, so the effort on that process now rests on records rather than on an estimate.</w:t>
      </w:r>
    </w:p>
    <w:p>
      <w:pPr>
        <w:pStyle w:val="ListBullet"/>
      </w:pPr>
      <w:r>
        <w:t>4. Ranked the lead processes by the return their automation would bring against the difficulty of achieving it, so the design starts where the case is surest.</w:t>
      </w:r>
    </w:p>
    <w:p>
      <w:r>
        <w:t>Taken together, this closes the diagnostic work. We now know how the back office runs, where the manual effort concentrates, and which of it a rule could carry as well as a person. Matthew Parrish has kept the benchmarks tied to sources your own staff could check, and the process map is clean enough that one of your analysts could pick it up and follow it without a guide.</w:t>
      </w:r>
    </w:p>
    <w:p>
      <w:pPr>
        <w:pStyle w:val="Heading2"/>
      </w:pPr>
      <w:r>
        <w:t>Planned for the coming weeks</w:t>
      </w:r>
    </w:p>
    <w:p>
      <w:pPr>
        <w:pStyle w:val="ListBullet"/>
      </w:pPr>
      <w:r>
        <w:t>1. Draft the automation design for the two lead processes, setting out how each would be redesigned and what the change asks your staff to do differently.</w:t>
      </w:r>
    </w:p>
    <w:p>
      <w:pPr>
        <w:pStyle w:val="ListBullet"/>
      </w:pPr>
      <w:r>
        <w:t>2. Test the designs against real transactions, so we learn where they hold and where they break before they are recommended rather than after.</w:t>
      </w:r>
    </w:p>
    <w:p>
      <w:pPr>
        <w:pStyle w:val="ListBullet"/>
      </w:pPr>
      <w:r>
        <w:t>3. Sequence the remaining processes, so the design covers more than the two we are leading with.</w:t>
      </w:r>
    </w:p>
    <w:p>
      <w:pPr>
        <w:pStyle w:val="ListBullet"/>
      </w:pPr>
      <w:r>
        <w:t>4. Begin the adoption plan, describing what your own team would own and operate once we have gone.</w:t>
      </w:r>
    </w:p>
    <w:p>
      <w:r>
        <w:t>The center of the next period is the design itself. Everything to this point has been about establishing what is true; the work now is deciding what to do with it, which means redesigning the leading processes, testing them against live cases, and preparing your people to run the result after the engagement has closed.</w:t>
      </w:r>
    </w:p>
    <w:p>
      <w:pPr>
        <w:pStyle w:val="Heading2"/>
      </w:pPr>
      <w:r>
        <w:t>Risks I am watching</w:t>
      </w:r>
    </w:p>
    <w:p>
      <w:pPr>
        <w:pStyle w:val="ListBullet"/>
      </w:pPr>
      <w:r>
        <w:t>The share of back-office work that runs outside the main systems is larger than the client first expected, and bringing it into a designed process will take effort from your staff that competes with their day-to-day close.</w:t>
      </w:r>
    </w:p>
    <w:p>
      <w:pPr>
        <w:pStyle w:val="ListBullet"/>
      </w:pPr>
      <w:r>
        <w:t>The savings depend on your team operating the automated processes as designed after we leave, which is a matter of habit more than of analysis, and the adoption plan has to account for it.</w:t>
      </w:r>
    </w:p>
    <w:p>
      <w:pPr>
        <w:pStyle w:val="ListBullet"/>
      </w:pPr>
      <w:r>
        <w:t>One of the reporting-pack inputs is still being cleaned, so the design for that process rests for now on an assumption we are working to confirm from the source data.</w:t>
      </w:r>
    </w:p>
    <w:p>
      <w:r>
        <w:t>None of these is off track, and each has an owner and a plan behind it. Matthew Parrish and I will bring the first automation designs to the next working session, and I will keep this report current so the picture you hold of the engagement matches the one we do.</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Back-Office Automation for Garcia-Werner</dc:title>
  <dc:subject/>
  <dc:creator>Pamela Miller</dc:creator>
  <cp:keywords/>
  <dc:description>generated by python-docx</dc:description>
  <cp:lastModifiedBy>Pamela Miller</cp:lastModifiedBy>
  <cp:revision>1</cp:revision>
  <dcterms:created xsi:type="dcterms:W3CDTF">2021-05-25T09:00:00Z</dcterms:created>
  <dcterms:modified xsi:type="dcterms:W3CDTF">2021-05-25T09:00:00Z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