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Back-Office Automation for Garcia-Werner</w:t>
      </w:r>
    </w:p>
    <w:p>
      <w:r>
        <w:t>The session settled the order of the work for the next month: we will take the three back-office processes that consume the most staff time first, the payables handling, the account reconciliations, and the monthly reporting pack, and leave the smaller routines for a later pass, because that is where the process map shows the effort and the strongest case for automation both sit. The discussion below, and the actions at the end, all follow from that choice.</w:t>
      </w:r>
    </w:p>
    <w:p>
      <w:pPr>
        <w:pStyle w:val="Heading2"/>
      </w:pPr>
      <w:r>
        <w:t>Present</w:t>
      </w:r>
    </w:p>
    <w:p>
      <w:pPr>
        <w:pStyle w:val="ListBullet"/>
      </w:pPr>
      <w:r>
        <w:t>Matthew Parrish, Research Associate</w:t>
      </w:r>
    </w:p>
    <w:p>
      <w:pPr>
        <w:pStyle w:val="ListBullet"/>
      </w:pPr>
      <w:r>
        <w:t>Pamela Miller, Research Associate</w:t>
      </w:r>
    </w:p>
    <w:p>
      <w:pPr>
        <w:pStyle w:val="ListBullet"/>
      </w:pPr>
      <w:r>
        <w:t>Mark Villegas, Chief Financial Officer, Garcia-Werner</w:t>
      </w:r>
    </w:p>
    <w:p>
      <w:pPr>
        <w:pStyle w:val="Heading2"/>
      </w:pPr>
      <w:r>
        <w:t>Where the process map landed</w:t>
      </w:r>
    </w:p>
    <w:p>
      <w:r>
        <w:t>Pamela Miller walked the group through the current-state map. Each of the three lead processes is now recorded end to end, from the point at which a document arrives to the point at which its entry is closed, with the manual steps marked and timed. Two steps that the client had treated as a single reconciliation turned out to be two separate checks, run by different people against different systems, which matters because we had been about to benchmark them as one. Pamela Miller also noted that a share of the payables volume never passes through the workflow system at all, so part of the map still rests on interviews rather than on system records.</w:t>
      </w:r>
    </w:p>
    <w:p>
      <w:pPr>
        <w:pStyle w:val="Heading2"/>
      </w:pPr>
      <w:r>
        <w:t>What the benchmarks point to</w:t>
      </w:r>
    </w:p>
    <w:p>
      <w:r>
        <w:t>On the three lead processes, the early read is that Garcia-Werner carries more manual handling than comparable finance functions of its size, and that most of that handling clusters in a handful of steps a rule could take over without judgment being lost. I took the group through the outside reference points I have assembled so far, and Mark Villegas confirmed that the close has been staffed to its present shape for years without anyone asking whether the steps still need a person. We agreed that the payables handling and the reconciliations are the clearer early candidates, and that the reporting pack would follow once its inputs are cleaner.</w:t>
      </w:r>
    </w:p>
    <w:p>
      <w:pPr>
        <w:pStyle w:val="Heading2"/>
      </w:pPr>
      <w:r>
        <w:t>What is still open</w:t>
      </w:r>
    </w:p>
    <w:p>
      <w:r>
        <w:t>Two gaps remain before we can rank the candidates with any confidence. First, the payables volume that sits outside the workflow system has still to be pulled in from the invoice records, and until it is, the effort on that process is an estimate rather than a count. Second, the benchmarks cover only the first of the three lead processes in full, while the other two are in progress. Neither gap changes the direction of the work, but both bear on how firm a saving we can put against each process, and both are recorded here so the ranking is read as provisional and not as settled.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Pamela Miller</w:t>
            </w:r>
          </w:p>
        </w:tc>
        <w:tc>
          <w:tcPr>
            <w:tcW w:type="dxa" w:w="2880"/>
          </w:tcPr>
          <w:p>
            <w:r>
              <w:t>Split the reconciliation step into its two underlying checks and re-time the affected processes</w:t>
            </w:r>
          </w:p>
        </w:tc>
        <w:tc>
          <w:tcPr>
            <w:tcW w:type="dxa" w:w="2880"/>
          </w:tcPr>
          <w:p>
            <w:r>
              <w:t>One week</w:t>
            </w:r>
          </w:p>
        </w:tc>
      </w:tr>
      <w:tr>
        <w:tc>
          <w:tcPr>
            <w:tcW w:type="dxa" w:w="2880"/>
          </w:tcPr>
          <w:p>
            <w:r>
              <w:t>Matthew Parrish</w:t>
            </w:r>
          </w:p>
        </w:tc>
        <w:tc>
          <w:tcPr>
            <w:tcW w:type="dxa" w:w="2880"/>
          </w:tcPr>
          <w:p>
            <w:r>
              <w:t>Complete the benchmarks for the remaining two lead processes against the outside reference points</w:t>
            </w:r>
          </w:p>
        </w:tc>
        <w:tc>
          <w:tcPr>
            <w:tcW w:type="dxa" w:w="2880"/>
          </w:tcPr>
          <w:p>
            <w:r>
              <w:t>Two weeks</w:t>
            </w:r>
          </w:p>
        </w:tc>
      </w:tr>
      <w:tr>
        <w:tc>
          <w:tcPr>
            <w:tcW w:type="dxa" w:w="2880"/>
          </w:tcPr>
          <w:p>
            <w:r>
              <w:t>Mark Villegas</w:t>
            </w:r>
          </w:p>
        </w:tc>
        <w:tc>
          <w:tcPr>
            <w:tcW w:type="dxa" w:w="2880"/>
          </w:tcPr>
          <w:p>
            <w:r>
              <w:t>Confirm which staff own each lead process and arrange the process walkthroughs</w:t>
            </w:r>
          </w:p>
        </w:tc>
        <w:tc>
          <w:tcPr>
            <w:tcW w:type="dxa" w:w="2880"/>
          </w:tcPr>
          <w:p>
            <w:r>
              <w:t>One week</w:t>
            </w:r>
          </w:p>
        </w:tc>
      </w:tr>
      <w:tr>
        <w:tc>
          <w:tcPr>
            <w:tcW w:type="dxa" w:w="2880"/>
          </w:tcPr>
          <w:p>
            <w:r>
              <w:t>Pamela Miller</w:t>
            </w:r>
          </w:p>
        </w:tc>
        <w:tc>
          <w:tcPr>
            <w:tcW w:type="dxa" w:w="2880"/>
          </w:tcPr>
          <w:p>
            <w:r>
              <w:t>Pull the off-system payables volume from the invoice records so the effort is counted rather than estimated</w:t>
            </w:r>
          </w:p>
        </w:tc>
        <w:tc>
          <w:tcPr>
            <w:tcW w:type="dxa" w:w="2880"/>
          </w:tcPr>
          <w:p>
            <w:r>
              <w:t>Two weeks</w:t>
            </w:r>
          </w:p>
        </w:tc>
      </w:tr>
    </w:tbl>
    <w:p>
      <w:r>
        <w:t>The first step is the re-timed process map from Pamela Miller; the benchmarking and the ranking both wait on it, so that is the item to clear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Back-Office Automation for Garcia-Werner</dc:title>
  <dc:subject/>
  <dc:creator>Matthew Parrish</dc:creator>
  <cp:keywords/>
  <dc:description>generated by python-docx</dc:description>
  <cp:lastModifiedBy>Matthew Parrish</cp:lastModifiedBy>
  <cp:revision>1</cp:revision>
  <dcterms:created xsi:type="dcterms:W3CDTF">2021-05-14T09:00:00Z</dcterms:created>
  <dcterms:modified xsi:type="dcterms:W3CDTF">2021-05-14T09:00:00Z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