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Brenda Rodriguez; Jeffrey Jackson</w:t>
        <w:br/>
        <w:t>From: Jason Torres, Principal</w:t>
        <w:br/>
        <w:t>Re: Operating Model Redesign for Hughes Group -- kickoff and workplan</w:t>
      </w:r>
    </w:p>
    <w:p>
      <w:r>
        <w:t>This engagement asks us to redesign how Hughes Group organizes its core activities, so that decision rights and accountability sit where the work actually gets done rather than where the org chart happens to put them. Our sponsor on the client side is Linda Gallegos, their chief financial officer, and she has been clear that the test of a good answer here is one her own managers can operate after we leave, not one that reads well in a binder. I want us aligned on that standard before we start, because it should govern what we choose to look at first and how hard we push each recommendation. The work is scoped to run about eight months, which gives us room to be thorough but not to be slow.</w:t>
      </w:r>
    </w:p>
    <w:p>
      <w:pPr>
        <w:pStyle w:val="Heading2"/>
      </w:pPr>
      <w:r>
        <w:t>How the work breaks down</w:t>
      </w:r>
    </w:p>
    <w:p>
      <w:pPr>
        <w:pStyle w:val="ListBullet"/>
      </w:pPr>
      <w:r>
        <w:t>1. Baseline the current operating model: map the core processes end to end, mark where decisions are made and where they stall, and record who is accountable for each result today.</w:t>
      </w:r>
    </w:p>
    <w:p>
      <w:pPr>
        <w:pStyle w:val="ListBullet"/>
      </w:pPr>
      <w:r>
        <w:t>2. Build the operating and cost picture: assemble the data that shows how work and cost are distributed across the model now, so that any proposed change can be weighed against what it replaces. Brenda Rodriguez owns this workstream and will set the first data requests in the opening week.</w:t>
      </w:r>
    </w:p>
    <w:p>
      <w:pPr>
        <w:pStyle w:val="ListBullet"/>
      </w:pPr>
      <w:r>
        <w:t>3. Develop and test options: shape two or three candidate models against the baseline, and pressure-test each for the operational and financial consequences it carries, including the ones a client would rather not hear.</w:t>
      </w:r>
    </w:p>
    <w:p>
      <w:pPr>
        <w:pStyle w:val="ListBullet"/>
      </w:pPr>
      <w:r>
        <w:t>4. Plan the transition: once a direction is chosen, lay out the sequence and the ownership that let the client's team carry the model forward without us in the room.</w:t>
      </w:r>
    </w:p>
    <w:p>
      <w:r>
        <w:t>These are not four projects run in parallel. The baseline feeds the cost picture, the cost picture disciplines the options, and the transition plan only makes sense once a direction is settled. I set the sequence out because the temptation on an assignment like this is to jump to the redesign before the current model is properly understood, and a redesign built on an assumed baseline tends to come apart the first time it meets a fact from the floor. We will hold the order even where the client would like to see options sooner.</w:t>
      </w:r>
    </w:p>
    <w:p>
      <w:pPr>
        <w:pStyle w:val="Heading2"/>
      </w:pPr>
      <w:r>
        <w:t>What I need in the first two weeks</w:t>
      </w:r>
    </w:p>
    <w:p>
      <w:r>
        <w:t>Before we are properly underway there are three things I want closed out. Jeffrey Jackson is finishing the administrative side of the engagement, the countersigned letter and the billing arrangement, and I would like that squared away this week so nothing procedural is still open once we are into the client's data. Brenda Rodriguez should get the first data requests to Linda Gallegos's team by the end of week one, kept deliberately short so we are not waiting on a long list before we can begin. And I want the three of us in a room ahead of the client kickoff, so that we walk in with one account of the approach rather than three.</w:t>
      </w:r>
    </w:p>
    <w:p>
      <w:r>
        <w:t>Work begins on May 18, 2008. I will circulate a one-page schedule ahead of that date with the client sessions and the internal checkpoints marked, and I would ask each of you to keep the first two weeks light on other commitments so that we can set the pace early. If you can see a conflict coming, tell me this week and we will work around it before the client dates are fixed.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Operating Model Redesign for Hughes Group</dc:title>
  <dc:subject/>
  <dc:creator>Jason Torres</dc:creator>
  <cp:keywords/>
  <dc:description>generated by python-docx</dc:description>
  <cp:lastModifiedBy>Jason Torres</cp:lastModifiedBy>
  <cp:revision>1</cp:revision>
  <dcterms:created xsi:type="dcterms:W3CDTF">2008-05-21T09:00:00Z</dcterms:created>
  <dcterms:modified xsi:type="dcterms:W3CDTF">2008-05-21T09:00:00Z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