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Jason Torres, Matthew Parrish</w:t>
        <w:br/>
        <w:t>From: Nicole Griffin</w:t>
        <w:br/>
        <w:t>Re: Kickoff of the sales effectiveness review for Hughes Group</w:t>
      </w:r>
    </w:p>
    <w:p>
      <w:r>
        <w:t>This memo records how we begin the sales effectiveness review for Hughes Group, now that the engagement has opened on February 27, 2016, so that the three of us start from the same understanding of what the first weeks are for. The aim of these opening weeks is deliberately narrow: to assemble a clean, sourced picture of how the client's sales organization is built and how it performs, and to form no judgment yet about what should change. Nothing we produce in this phase is a recommendation; it is the ground the later analysis will stand on, and it needs to be firm before anything is built on it.</w:t>
      </w:r>
    </w:p>
    <w:p>
      <w:r>
        <w:t>The work of these weeks divides along four lines, and I have set them in the order we expect to need them. The first is the structure of the sales force itself: how the organization is arranged, how its territories and accounts are assigned, and where responsibility for a given customer actually sits, drawn from the client's own records rather than from anyone's recollection of them. The second is commercial discipline, meaning the way price and discount are set, approved, and held, which we will reconstruct from the transaction record so that we reason from what was actually charged and not from the policy that was meant to govern it. The third is the pipeline, from a first contact through to a closed order, where we want to establish how opportunities enter, how far they progress, and where they are lost, so that later we can say with some confidence where the organization leaks. The fourth is the incentive design, which we will read against the first three to see whether the salespeople are in fact rewarded for winning the business the client most wants won.</w:t>
      </w:r>
    </w:p>
    <w:p>
      <w:r>
        <w:t>Jason Torres carries the relationship with the client and will be our single channel to Linda Gallegos, the Chief Financial Officer who is our sponsor there; every request for records or access should route through him, and should be set in the context of a sentence or two explaining why we are asking, so that Hughes Group hears one voice from us and understands the reason behind each ask. Matthew Parrish will take the outside benchmarking, assembling the comparable organizations against which we will measure the client's sales performance, and he will hold each comparison until he is satisfied it was built on a like basis. I will keep the source library in order, so that no document is pulled twice and every figure we later show can be traced to the record it came from.</w:t>
      </w:r>
    </w:p>
    <w:p>
      <w:r>
        <w:t>One dependency is worth naming at the outset. The quality of this phase turns almost entirely on the completeness of the client's own records, and the transaction and pipeline data in particular tend to arrive in pieces and in formats that need reconciling before they can be trusted; where a record is partial or a field is missing, we should mark it as such on the working exhibit rather than fill the gap with an assumption, and flag it to me the moment it looks material to a later conclusion.</w:t>
      </w:r>
    </w:p>
    <w:p>
      <w:r>
        <w:t>The first concrete step is the consolidated request for records. Matthew Parrish and I will draft it between us by the end of next week and bring it to Jason Torres to review before it goes to Linda Gallegos, so that we ask the client once, in an ordered way, rather than piecemeal as each need occurs to us. Once that request is in hand we can begin the structural reading in earnest, and I would suggest we hold a short standing check-in each week so that anything blocked surfaces early rather than at a review.</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Sales Effectiveness for Hughes Group</dc:title>
  <dc:subject/>
  <dc:creator>Nicole Griffin</dc:creator>
  <cp:keywords/>
  <dc:description>generated by python-docx</dc:description>
  <cp:lastModifiedBy>Nicole Griffin</cp:lastModifiedBy>
  <cp:revision>1</cp:revision>
  <dcterms:created xsi:type="dcterms:W3CDTF">2016-03-01T09:00:00Z</dcterms:created>
  <dcterms:modified xsi:type="dcterms:W3CDTF">2016-03-01T09:00:00Z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