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Daniel Leach</w:t>
      </w:r>
    </w:p>
    <w:p>
      <w:r>
        <w:t>From: Brenda Rodriguez, Senior Consultant</w:t>
      </w:r>
    </w:p>
    <w:p>
      <w:r>
        <w:t>Subject: Kickoff and workplan, Growth Strategy for Key Group</w:t>
      </w:r>
    </w:p>
    <w:p>
      <w:r>
        <w:t>We begin on July 4, 2009, and I want us starting from the same understanding of what we owe the client. The question Key Group has put to us is a narrow one, and our job is to keep it narrow: where the company's growth comes from over the next several years, and what it costs to get there. What we hand back is a read of where the company earns today, a sized view of the market around it, a short list of growth options ranked on return and on what the company can actually execute, and a plan for the ones worth doing. Everything we do between now and the final material serves that and nothing else. Our contact on the client side is Steven Lowe, their VP Finance; requests to their staff go through his office, so no one there is asked for the same file twice.</w:t>
      </w:r>
    </w:p>
    <w:p>
      <w:r>
        <w:t>A word on how the work divides. It runs about seven months, and I read it as three stretches: a first one building the current position and the market sizing, a middle one framing and testing the options, and a last one on the plan and the material we hand over. We are at the very front of the first stretch, and that is where our time goes now, because every option we frame later is only as sound as the sizing and the current-state work beneath it.</w:t>
      </w:r>
    </w:p>
    <w:p>
      <w:pPr>
        <w:pStyle w:val="Heading2"/>
      </w:pPr>
      <w:r>
        <w:t>The work, in the order I want us to take it</w:t>
      </w:r>
    </w:p>
    <w:p>
      <w:pPr>
        <w:pStyle w:val="ListBullet"/>
      </w:pPr>
      <w:r>
        <w:t>Current position. I will build the picture of where the company earns today, by segment and, where the files allow, by customer, and mark where the base is growing or thinning. Everything else stands on this, so it goes first and I will not hurry it.</w:t>
      </w:r>
    </w:p>
    <w:p>
      <w:pPr>
        <w:pStyle w:val="ListBullet"/>
      </w:pPr>
      <w:r>
        <w:t>Market sizing. Daniel Leach, you will size the segments the company serves and the near ones it does not, from published sources and the client's own figures, and mark where demand is moving. Source every number; we will be asked for them.</w:t>
      </w:r>
    </w:p>
    <w:p>
      <w:pPr>
        <w:pStyle w:val="ListBullet"/>
      </w:pPr>
      <w:r>
        <w:t>Growth options. Once the first two are solid, we frame the options: deeper penetration of the core, the nearest adjacent segments, and geographic extension. Each one arrives with what it takes and what it returns, or it does not go on the list.</w:t>
      </w:r>
    </w:p>
    <w:p>
      <w:pPr>
        <w:pStyle w:val="ListBullet"/>
      </w:pPr>
      <w:r>
        <w:t>Prioritization and plan. Last, we rank the options that survive and sequence the ones worth pursuing. This rests on the three above and must not run ahead of them.</w:t>
      </w:r>
    </w:p>
    <w:p>
      <w:pPr>
        <w:pStyle w:val="Heading2"/>
      </w:pPr>
      <w:r>
        <w:t>What I need this week</w:t>
      </w:r>
    </w:p>
    <w:p>
      <w:r>
        <w:t>I will send the consolidated data request to Steven Lowe and get the interviews with the four segment leads onto calendars. Daniel Leach, start the published market sources in parallel, so we are not idle while the client's data comes together. Bring me your open questions before we sit down with the client, not after, and keep a running log of what we have asked for and what has come back, so the first time a number is questioned we can show our working.</w:t>
      </w:r>
    </w:p>
    <w:p>
      <w:r>
        <w:t>There is one assumption I do not want us carrying unexamined, which is that the segment reporting the client keeps lines up with how the market actually divides. If it does not, the sizing changes shape and some of the current-position cuts will not tie, so flag it the moment you see the segment definitions, while we can still act on it. Your first task is the market sources: get them started this week, and bring me the segment definitions the day you have them.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Growth Strategy for Key Group</dc:title>
  <dc:subject/>
  <dc:creator>Brenda Rodriguez</dc:creator>
  <cp:keywords/>
  <dc:description>generated by python-docx</dc:description>
  <cp:lastModifiedBy>Brenda Rodriguez</cp:lastModifiedBy>
  <cp:revision>1</cp:revision>
  <dcterms:created xsi:type="dcterms:W3CDTF">2009-07-07T09:00:00Z</dcterms:created>
  <dcterms:modified xsi:type="dcterms:W3CDTF">2009-07-07T09:00:00Z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