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Growth Strategy for Key Group</w:t>
      </w:r>
    </w:p>
    <w:p>
      <w:pPr>
        <w:pStyle w:val="ListBullet"/>
      </w:pPr>
      <w:r>
        <w:t>Client: Key Group</w:t>
      </w:r>
    </w:p>
    <w:p>
      <w:pPr>
        <w:pStyle w:val="ListBullet"/>
      </w:pPr>
      <w:r>
        <w:t>Engagement: Growth Strategy for Key Group</w:t>
      </w:r>
    </w:p>
    <w:p>
      <w:pPr>
        <w:pStyle w:val="ListBullet"/>
      </w:pPr>
      <w:r>
        <w:t>Prepared by: Brenda Rodriguez, Senior Consultant</w:t>
      </w:r>
    </w:p>
    <w:p>
      <w:pPr>
        <w:pStyle w:val="ListBullet"/>
      </w:pPr>
      <w:r>
        <w:t>Reporting period: the several weeks since our last status report</w:t>
      </w:r>
    </w:p>
    <w:p>
      <w:pPr>
        <w:pStyle w:val="Heading2"/>
      </w:pPr>
      <w:r>
        <w:t>Where the engagement stands</w:t>
      </w:r>
    </w:p>
    <w:p>
      <w:r>
        <w:t>At the midpoint of the work the engagement is on plan. We have finished the two pieces the rest of the analysis rests on, the current-position diagnostic and the market sizing, and the team is now framing the growth options that follow from them. Nothing we have found has forced a change to the scope we agreed, and the work is tracking within budget. I have kept the results we are confident in separate from the ones still firming up, and I mark the difference wherever it matters in what follows.</w:t>
      </w:r>
    </w:p>
    <w:p>
      <w:pPr>
        <w:pStyle w:val="Heading2"/>
      </w:pPr>
      <w:r>
        <w:t>Completed this period</w:t>
      </w:r>
    </w:p>
    <w:p>
      <w:r>
        <w:t>Since the last report the team closed two pieces of work. One is the current-position picture. We now have a clear read of where Key Group earns its money today, by segment and, where the account files allowed, by customer. The result I hold with the most confidence is that growth in the two largest segments is concentrated in a small set of accounts, not carried across the whole base; I have tied that to both the segment totals and the customer detail, and it holds under both. The other piece is the market sizing. Daniel Leach built it from published sources and the company's own figures, far enough now to size every segment the company serves and the near ones it does not. One adjacent segment came through with a wide gap between two sources; until a third source settles the question, we are carrying a range on that segment instead of a single point, so nothing downstream leans on a number we cannot yet defend. We also completed the interviews with the four segment leads, which gave us the operating detail behind the revenue numbers and a few account names we had not yet tied to the concentration we are seeing.</w:t>
      </w:r>
    </w:p>
    <w:p>
      <w:pPr>
        <w:pStyle w:val="Heading2"/>
      </w:pPr>
      <w:r>
        <w:t>What the analysis is showing so far</w:t>
      </w:r>
    </w:p>
    <w:p>
      <w:r>
        <w:t>A few things stand out already, and I offer them as observations, not conclusions, because the option work has not yet tested them. Growth in the core is narrow: it sits in a handful of accounts in each of the two largest segments, which means the story of the base is closer to flat than the headline numbers suggest. The nearest adjacent segments are, in total, larger than the core and appear to be growing faster, though the sizing on one of them is still open. Geographic extension came up on its own in three of the four interviews, always as an ambition and never yet with a cost attached to it. None of this is a recommendation, and none of it should be read as one until the options are framed and weighed.</w:t>
      </w:r>
    </w:p>
    <w:p>
      <w:pPr>
        <w:pStyle w:val="Heading2"/>
      </w:pPr>
      <w:r>
        <w:t>The next stretch of work</w:t>
      </w:r>
    </w:p>
    <w:p>
      <w:r>
        <w:t>With the diagnostic and the sizing behind us, the next stretch is the growth options. We will frame the options the analysis actually supports, which as things stand are three: deeper penetration of the concentrated accounts in the core, extension into the nearest adjacent segment, and geographic extension of the lines the company already runs. Each will arrive with what it would take to pursue it and what it could reasonably be expected to return, or it will not go on the list. We will bring the framed options to a working session with your team before anyone ranks them, so the ranking rests on a shared reading of the requirements and does not land as a verdict handed down from our side.</w:t>
      </w:r>
    </w:p>
    <w:p>
      <w:pPr>
        <w:pStyle w:val="Heading2"/>
      </w:pPr>
      <w:r>
        <w:t>Two things I am watching</w:t>
      </w:r>
    </w:p>
    <w:p>
      <w:r>
        <w:t>Two matters could move the schedule, and I want them visible while they are still small. The first is the company's segment reporting. The way the internal segments are drawn may not line up with how the market actually divides, and if the two diverge, part of the sizing and some of the current-position cuts would need reworking. We are checking the segment definitions against the sizing this period, so we catch any gap while it is cheap to fix. The second is the outstanding third source for the contested adjacent segment. Until it is in, the option that leans on that segment carries a range wide enough to change where it lands in a ranking, and I do not want to rank on a soft number. Daniel Leach is chasing the source down and expects to have it before the option work is done.</w:t>
      </w:r>
    </w:p>
    <w:p>
      <w:pPr>
        <w:pStyle w:val="Heading2"/>
      </w:pPr>
      <w:r>
        <w:t>Budget</w:t>
      </w:r>
    </w:p>
    <w:p>
      <w:r>
        <w:t>The engagement is fixed-fee, and spend is tracking with the plan. Nothing in the work to date points to a change in scope or in the fixed fee of $113,000, and I will tell you early if that ever changes.</w:t>
      </w:r>
    </w:p>
    <w:p>
      <w:r>
        <w:t>The next step on our side is to frame the three growth options and get a working session on your calendar to walk your team through them; I will send two or three proposed dates this week. If anything in this report does not match your own read of where we are, tell me before that session and we will square it first.</w:t>
      </w:r>
    </w:p>
    <w:p>
      <w:r>
        <w:t>Brenda Rodriguez</w:t>
      </w:r>
    </w:p>
    <w:p>
      <w:r>
        <w:t>Senior Consultant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Growth Strategy for Key Group</dc:title>
  <dc:subject/>
  <dc:creator>Brenda Rodriguez</dc:creator>
  <cp:keywords/>
  <dc:description>generated by python-docx</dc:description>
  <cp:lastModifiedBy>Brenda Rodriguez</cp:lastModifiedBy>
  <cp:revision>1</cp:revision>
  <dcterms:created xsi:type="dcterms:W3CDTF">2009-10-14T09:00:00Z</dcterms:created>
  <dcterms:modified xsi:type="dcterms:W3CDTF">2009-10-14T09:00:00Z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