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Jason Torres, Principal</w:t>
        <w:br/>
        <w:t>From: Daniel Cisneros, Research Associate</w:t>
        <w:br/>
        <w:t>Re: Shared Services Design for Key Group -- kickoff notes and the shape of the early weeks</w:t>
      </w:r>
    </w:p>
    <w:p>
      <w:r>
        <w:t>Now that we are formally under way I wanted to put down in one place how I understand the assignment and how I think the opening weeks ought to run, so that we start from a shared picture rather than assemble one as we go. The work asks us to design a shared services organization for Key Group, pulling together support activities that today sit scattered across the operating units into something the company can actually staff and run. Our sponsor is Steven Lowe, their vice president of finance, and the standard he has set for us is a plain one, which is that the design has to be operable by his own managers after we have gone and not merely elegant on the page.</w:t>
      </w:r>
    </w:p>
    <w:p>
      <w:r>
        <w:t>I find it easier to hold an engagement like this together if we name the pieces of work early, less to divide them up between us than to see how they lean on one another, and I have set them out below in the order I think they have to come.</w:t>
      </w:r>
    </w:p>
    <w:p>
      <w:pPr>
        <w:pStyle w:val="ListBullet"/>
      </w:pPr>
      <w:r>
        <w:t>1. Baseline the activities in scope. We map how the candidate support functions are performed today, unit by unit, and record what each one costs and who is accountable for it, so that any consolidation we later propose is measured against a real starting point instead of an assumed one.</w:t>
      </w:r>
    </w:p>
    <w:p>
      <w:pPr>
        <w:pStyle w:val="ListBullet"/>
      </w:pPr>
      <w:r>
        <w:t>2. Test what genuinely belongs together. With the baseline in hand we can weigh which activities actually gain from being brought into one place and which are grouped that way only by habit, and we can be honest about the ones where consolidation would buy the company little.</w:t>
      </w:r>
    </w:p>
    <w:p>
      <w:pPr>
        <w:pStyle w:val="ListBullet"/>
      </w:pPr>
      <w:r>
        <w:t>3. Shape the target design. We describe the services the shared organization would offer, the levels it would hold itself to, and the way its cost would be recovered from the units it serves, so that the design carries its own governance rather than leaving that to be sorted out afterward.</w:t>
      </w:r>
    </w:p>
    <w:p>
      <w:pPr>
        <w:pStyle w:val="ListBullet"/>
      </w:pPr>
      <w:r>
        <w:t>4. Plan the transition. Once a direction is settled, we lay out the sequence and the ownership that let Steven Lowe's team stand the organization up without us in the room.</w:t>
      </w:r>
    </w:p>
    <w:p>
      <w:r>
        <w:t>These are not four efforts to run side by side. The baseline disciplines the question of what to consolidate, that question disciplines the design, and the transition plan only makes sense once a direction is chosen; I lay the order out because the temptation on this kind of assignment is to reach for the target design before the present state is properly understood, and a design built over an assumed baseline tends to come apart the first time it meets a fact from the floor.</w:t>
      </w:r>
    </w:p>
    <w:p>
      <w:pPr>
        <w:pStyle w:val="Heading2"/>
      </w:pPr>
      <w:r>
        <w:t>What I would like us to settle first</w:t>
      </w:r>
    </w:p>
    <w:p>
      <w:r>
        <w:t>Before we are properly moving there are a few things I would like closed out. I have started drafting the interview guide for the unit finance leads, and I would value twenty minutes with you this week to make sure I am pointing it at the questions you most want answered before I put it in front of anyone. We will also need to agree with Steven Lowe a short first list of data, so that we are not held up waiting on a long request before we can begin, and it is better to send him something deliberately narrow than to ask for everything at once.</w:t>
      </w:r>
    </w:p>
    <w:p>
      <w:r>
        <w:t>Work begins on February 7, 2018, and I will have a one-page schedule of the client sessions and our own internal checkpoints ready before then. If you can see a conflict coming in the first fortnight, tell me this week and we will work around it while the dates are still ours to move.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Shared Services Design for Key Group</dc:title>
  <dc:subject/>
  <dc:creator>Daniel Cisneros</dc:creator>
  <cp:keywords/>
  <dc:description>generated by python-docx</dc:description>
  <cp:lastModifiedBy>Daniel Cisneros</cp:lastModifiedBy>
  <cp:revision>1</cp:revision>
  <dcterms:created xsi:type="dcterms:W3CDTF">2018-02-10T09:00:00Z</dcterms:created>
  <dcterms:modified xsi:type="dcterms:W3CDTF">2018-02-10T09:00:00Z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