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Brenda Rodriguez; Daniel Leach</w:t>
        <w:br/>
        <w:t>From: Matthew Parrish, Research Associate</w:t>
        <w:br/>
        <w:t>Re: Procurement Transformation for Pacheco-Casey -- kickoff and workplan</w:t>
      </w:r>
    </w:p>
    <w:p>
      <w:r>
        <w:t>The point of this engagement is a procurement operating model that Pacheco-Casey can run for itself once we have gone, not one that reads well in a deck, and everything below is arranged to serve that end. Our sponsor on the client side is David Carter, their Director of Operations, and he has been plain that the test of a good answer here is whether his own buyers can work it in practice rather than whether it looks tidy on a chart. Work begins on March 1, 2014, and the assignment is scoped to run about eight months, which gives us room to be thorough on the spend data before we commit to a direction. I am setting the workplan down now so that the four of us start from one account of it rather than three.</w:t>
      </w:r>
    </w:p>
    <w:p>
      <w:pPr>
        <w:pStyle w:val="Heading2"/>
      </w:pPr>
      <w:r>
        <w:t>How the work divides</w:t>
      </w:r>
    </w:p>
    <w:p>
      <w:pPr>
        <w:pStyle w:val="ListBullet"/>
      </w:pPr>
      <w:r>
        <w:t>1. Build the spend baseline. Daniel Leach takes the first pass on the purchasing records, assembling spend by category and by supplier from the client's own system, so that everything downstream rests on a figure we can trace rather than one we assume.</w:t>
      </w:r>
    </w:p>
    <w:p>
      <w:pPr>
        <w:pStyle w:val="ListBullet"/>
      </w:pPr>
      <w:r>
        <w:t>2. Benchmark the categories. I will assemble the outside reference points, the prices, terms, and supplier structures in comparable buyers, against which we can judge whether a given category at Pacheco-Casey is bought well or bought out of habit.</w:t>
      </w:r>
    </w:p>
    <w:p>
      <w:pPr>
        <w:pStyle w:val="ListBullet"/>
      </w:pPr>
      <w:r>
        <w:t>3. Read the sourcing opportunities. Brenda Rodriguez leads the analysis of where the category structure, the supplier base, and the contract terms leave value on the table, and of which of those are worth pursuing first.</w:t>
      </w:r>
    </w:p>
    <w:p>
      <w:pPr>
        <w:pStyle w:val="ListBullet"/>
      </w:pPr>
      <w:r>
        <w:t>4. Shape the transformed model. Once the analysis holds, we lay out the revised procurement model and the sourcing plan to go with it, described in terms of what it asks the client's buyers to do differently.</w:t>
      </w:r>
    </w:p>
    <w:p>
      <w:r>
        <w:t>These are not four tasks to run at once. The baseline disciplines the benchmarking, the benchmarking sharpens the analysis, and the model only makes sense once the analysis has told us where the value actually sits. The temptation on an assignment like this is to reach for the transformed model before the spend is properly understood, and a model built on an assumed baseline tends to come apart the first time it meets a real invoice, so we hold the order even if the client would like to see the answer sooner.</w:t>
      </w:r>
    </w:p>
    <w:p>
      <w:pPr>
        <w:pStyle w:val="Heading2"/>
      </w:pPr>
      <w:r>
        <w:t>The first two weeks</w:t>
      </w:r>
    </w:p>
    <w:p>
      <w:r>
        <w:t>Three things need to close in the opening fortnight. Daniel Leach should have the raw purchasing extract in hand and reconciled to the general ledger by the end of the first week, so that we are arguing about categories and not about totals. I will get a short, deliberately narrow data request to David Carter's team early, kept short so that we are not waiting on a long list before we can begin. And I would like the three of you and me in a room before the first client working session, so that we walk in with one version of the approach rather than several. If you can see a conflict in your first two weeks, bring it to me now, while the client dates are still open.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Procurement Transformation for Pacheco-Casey</dc:title>
  <dc:subject/>
  <dc:creator>Matthew Parrish</dc:creator>
  <cp:keywords/>
  <dc:description>generated by python-docx</dc:description>
  <cp:lastModifiedBy>Matthew Parrish</cp:lastModifiedBy>
  <cp:revision>1</cp:revision>
  <dcterms:created xsi:type="dcterms:W3CDTF">2014-03-04T09:00:00Z</dcterms:created>
  <dcterms:modified xsi:type="dcterms:W3CDTF">2014-03-04T09:00:00Z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