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Supply Chain Review for Poole, Mcknight and Rush</w:t>
      </w:r>
    </w:p>
    <w:p>
      <w:r>
        <w:t>For the reporting period ending 11 July 2010. Prepared by Deborah Gordon of our Advisory practice for the client executive at Poole, Mcknight and Rush, with the underlying data work carried by Daniel Leach and the engagement managed by Michael Walker.</w:t>
      </w:r>
    </w:p>
    <w:p>
      <w:pPr>
        <w:pStyle w:val="Heading2"/>
      </w:pPr>
      <w:r>
        <w:t>Where We Stand at the Midpoint</w:t>
      </w:r>
    </w:p>
    <w:p>
      <w:r>
        <w:t>We have reached the midpoint of the review this week, and the account I can give you is a steady one: the diagnostic pass that filled the first half of the engagement is behind us, the benchmarking that our recommendations will rest on is well along, and nothing now open looks likely to move the schedule your team and ours set out together. I have kept my read close to what the data will carry, and in the places where the numbers are still settling I have said so plainly instead of letting an early figure stand in for a firm one.</w:t>
      </w:r>
    </w:p>
    <w:p>
      <w:r>
        <w:t>In practice that means the work has turned a corner. The first half was spent understanding how the distribution network runs today, gathering the records and squaring them against one another, while the second half, which we are only now beginning, is given over to measuring that network against its peers and setting out where a leaner design would save money without putting service at risk.</w:t>
      </w:r>
    </w:p>
    <w:p>
      <w:pPr>
        <w:pStyle w:val="Heading2"/>
      </w:pPr>
      <w:r>
        <w:t>What We Have Finished Since the Last Report</w:t>
      </w:r>
    </w:p>
    <w:p>
      <w:r>
        <w:t>The larger of the two pieces we closed this period was the cost and volume baseline for the network, which Daniel Leach built up line by line from the transaction records your operations group sent across, and which he and I have since reconciled against the general ledger so that every figure we eventually put in front of you can be traced back to the source it came from. It is unglamorous work, but it is the floor the rest of the analysis stands on, and I took the time to be sure it was solid before we built anything on top of it.</w:t>
      </w:r>
    </w:p>
    <w:p>
      <w:r>
        <w:t>Alongside the baseline we opened the benchmarking that sets the client's freight, warehousing, and inventory positions against a set of comparable operators, and that comparison is roughly two-thirds of the way through its inputs. Michael Walker has been running the standing thread with your team for the last of the outside data we need, and while a handful of pulls are still outstanding, the records already in hand are enough to tell us the shape of the answer even before the file is fully closed.</w:t>
      </w:r>
    </w:p>
    <w:p>
      <w:pPr>
        <w:pStyle w:val="Heading2"/>
      </w:pPr>
      <w:r>
        <w:t>The Budget Against the Work</w:t>
      </w:r>
    </w:p>
    <w:p>
      <w:r>
        <w:t>The engagement is being carried against a fixed fee of $62,000, and as of this report we have earned a little under half of it, which sits square with the share of the work now behind us. On the plan as it stands the analysis that remains and the report itself can be delivered inside that fee, and I do not expect to come back to you for more; were the one open item below to widen the work in a way the plan did not assume, we would bring that to you for a decision before we spent against it.</w:t>
      </w:r>
    </w:p>
    <w:p>
      <w:pPr>
        <w:pStyle w:val="Heading2"/>
      </w:pPr>
      <w:r>
        <w:t>The Weeks Ahead</w:t>
      </w:r>
    </w:p>
    <w:p>
      <w:r>
        <w:t>In the coming period we will close the benchmarking once the outstanding data is in, and then turn from measuring the network as it runs today to laying out the options for a leaner one, which is the part of the review your executive team has been waiting to see. Daniel Leach will finish the input file and I will take it into the comparison model, so that when we next sit down together we can walk you through a first read on where the savings sit and, just as usefully, where the data tells us they do not.</w:t>
      </w:r>
    </w:p>
    <w:p>
      <w:r>
        <w:t>I want to set expectations honestly on that first read, since it will be a direction rather than a final number, with a few of the peer inputs still firming up as we present it. We will mark clearly which figures are settled and which are still moving, so that nothing in the room gets treated as more certain than the data standing behind it.</w:t>
      </w:r>
    </w:p>
    <w:p>
      <w:pPr>
        <w:pStyle w:val="Heading2"/>
      </w:pPr>
      <w:r>
        <w:t>The One Item I Am Watching</w:t>
      </w:r>
    </w:p>
    <w:p>
      <w:r>
        <w:t>The single thing that could pull the coming period off its line is the last of the external data, a portion of the carrier and warehouse records that has not yet reached us, and Michael Walker is chasing it through your team gently, since the people who hold those records are the same ones who have been generous with everything else we have asked for. If it lands within the next week we stay on the schedule we set with Poole, Mcknight and Rush, and if it slips much beyond that the benchmarking closes late and the options discussion moves out with it, which is why I am naming it now while there is still room to make the time back.</w:t>
      </w:r>
    </w:p>
    <w:p>
      <w:pPr>
        <w:pStyle w:val="Heading2"/>
      </w:pPr>
      <w:r>
        <w:t>What I Need From Your Side</w:t>
      </w:r>
    </w:p>
    <w:p>
      <w:r>
        <w:t>For now the review is where it should be at the halfway mark, and the picture I have laid out is one I am comfortable standing behind. The one thing I will ask of your team this week is to help Michael Walker close out the last of the carrier and warehouse records, because once those reach us we will have the benchmarking finished and the first read on savings ready to walk through at our next session.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Supply Chain Review for Poole, Mcknight and Rush</dc:title>
  <dc:subject/>
  <dc:creator>Deborah Gordon</dc:creator>
  <cp:keywords/>
  <dc:description>generated by python-docx</dc:description>
  <cp:lastModifiedBy>Deborah Gordon</cp:lastModifiedBy>
  <cp:revision>1</cp:revision>
  <dcterms:created xsi:type="dcterms:W3CDTF">2010-07-11T09:00:00Z</dcterms:created>
  <dcterms:modified xsi:type="dcterms:W3CDTF">2010-07-11T09:00:00Z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