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Onboarding of Cynthia Hart</w:t>
      </w:r>
    </w:p>
    <w:p>
      <w:r>
        <w:t>Cynthia Hart has joined the Advisory practice as a Research Associate, and Julie Ramsey sets down this record so the file is clear on her role and on what the firm looks for from her in the first weeks. Her work is industry and competitive research: the desk work that sits behind a situation assessment, the reading and distillation that give a team its bearings on a market before it forms any view of the client operating inside that market. It is work that decides, more than the client usually realizes, how quickly a team can be useful, since a situation understood from the outside in is one the client is rarely asked to explain twice.</w:t>
      </w:r>
    </w:p>
    <w:p>
      <w:r>
        <w:t>The craft of the position is in the compression. A manager should be able to lift a passage of hers more or less straight into a memo, which means the summaries must be short, sourced, and honest about their own reach; where the evidence thins out she is expected to mark the line plainly, so that a reader never mistakes a well-phrased inference for an established fact. She reads widely and writes clearly and without hurry, which is the temperament the work rewards, and I would ask only that she hold to the sourcing even under the pressure of a deadline, since that is exactly the moment when the discipline earns its keep.</w:t>
      </w:r>
    </w:p>
    <w:p>
      <w:r>
        <w:t>Cynthia Hart reports to Jason Torres, Principal, who will direct her early assignments, tell her which questions a given piece of research is meant to answer, and read behind her until the firm's standard for a sourced claim is second nature. When a question outruns what the public record will support, she should take it to Jason Torres before the team builds anything on top of it.</w:t>
      </w:r>
    </w:p>
    <w:p>
      <w:r>
        <w:t>The aim of the first period is to learn the firm's sources and its habits: where we look, how far we trust what we find, and how a situation assessment is assembled from many small, marked pieces. Her workspace and access are arranged. Her first assignment, which Jason Torres will set this week, is a short competitive scan on a live engagement, so that the firm's standard for research is learned in the doing and not merely described to her. Early on she should also spend time with the standing files from past assessments, both to see the house standard for a sourced summary and to avoid re-running work that has already been done and set aside.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Cynthia Hart</dc:title>
  <dc:subject/>
  <dc:creator>Julie Ramsey</dc:creator>
  <cp:keywords/>
  <dc:description>generated by python-docx</dc:description>
  <cp:lastModifiedBy>Julie Ramsey</cp:lastModifiedBy>
  <cp:revision>1</cp:revision>
  <dcterms:created xsi:type="dcterms:W3CDTF">2012-11-07T09:00:00Z</dcterms:created>
  <dcterms:modified xsi:type="dcterms:W3CDTF">2012-11-07T09:00:00Z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