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 superseded by the final version; not for distribution</w:t>
      </w:r>
    </w:p>
    <w:p>
      <w:pPr>
        <w:pStyle w:val="Heading1"/>
      </w:pPr>
      <w:r>
        <w:t>Welcome to the Advisory Practice: Melissa Casey</w:t>
      </w:r>
    </w:p>
    <w:p>
      <w:r>
        <w:t>Welcome to Calderwood Partners, Melissa Casey. You are joining us as a Research Associate in the Advisory practice, and while I will spare you the usual speech about how glad we are to have you, I do mean it, and I would rather spend these few lines telling you plainly what the role asks. Much of your work will sit on the deck-building side of an engagement, turning a team's analysis into exhibits and keeping a status pack consistent from one page to the next, which can sound like production work until you have watched a decision turn on whether a single chart was labeled honestly.</w:t>
      </w:r>
    </w:p>
    <w:p>
      <w:r>
        <w:t>You will report to Jason Torres, Principal, who will set your assignments and be your first reader on the material you prepare, and you will find that he holds the same view I do about sourcing: an exhibit whose numbers cannot be traced back to where they came from is not finished, however handsome it looks on the page. Your care about labels, footnotes, and sources is exactly the temperament the role rewards, and I mention it deliberately, because the firm presents its engagements to clients as representative examples and never as more than they are, and that honesty has to hold at the level of the individual chart or it holds nowhere at all.</w:t>
      </w:r>
    </w:p>
    <w:p>
      <w:r>
        <w:t>As for the first weeks, human resources will have your paperwork and systems access ready on your first morning, and Jason will place you on a live engagement in your first days so that you learn our conventions on real deliverables rather than in the abstract. Through the opening month I would ask that you lean toward asking when a source is unclear rather than assuming your way past it, since an uncertain figure is quickly settled with a question and a good deal more costly to discover only after a client has the exhibit in hand.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Melissa Casey (draft)</dc:title>
  <dc:subject/>
  <dc:creator>Julie Ramsey</dc:creator>
  <cp:keywords/>
  <dc:description>generated by python-docx</dc:description>
  <cp:lastModifiedBy>Julie Ramsey</cp:lastModifiedBy>
  <cp:revision>1</cp:revision>
  <dcterms:created xsi:type="dcterms:W3CDTF">2014-06-22T09:00:00Z</dcterms:created>
  <dcterms:modified xsi:type="dcterms:W3CDTF">2014-06-22T09:00:00Z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