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Working session on the trademark clearance matter for Jackson Inc. Minutes taken by Kelly Snyder.</w:t>
      </w:r>
    </w:p>
    <w:p>
      <w:pPr>
        <w:pStyle w:val="Heading2"/>
      </w:pPr>
      <w:r>
        <w:t>Attendees</w:t>
      </w:r>
    </w:p>
    <w:p>
      <w:pPr>
        <w:pStyle w:val="ListBullet"/>
      </w:pPr>
      <w:r>
        <w:t>Ashley Williams, Patent Agent</w:t>
      </w:r>
    </w:p>
    <w:p>
      <w:pPr>
        <w:pStyle w:val="ListBullet"/>
      </w:pPr>
      <w:r>
        <w:t>Kelly Snyder, Associate</w:t>
      </w:r>
    </w:p>
    <w:p>
      <w:pPr>
        <w:pStyle w:val="ListBullet"/>
      </w:pPr>
      <w:r>
        <w:t>Cynthia Hunter, Chief Operating Officer, Jackson Inc</w:t>
      </w:r>
    </w:p>
    <w:p>
      <w:pPr>
        <w:pStyle w:val="Heading2"/>
      </w:pPr>
      <w:r>
        <w:t>Discussion</w:t>
      </w:r>
    </w:p>
    <w:p>
      <w:r>
        <w:t>Screening is complete. Of the candidates on the confirmed list, those that survived have gone to full search. Those that did not are in the file with the reference that stopped each one. Cynthia Hunter asked whether a screened-out candidate can be revisited. It can, but not quietly: it returns as a new candidate with its own record, and the earlier note stays where it is.</w:t>
      </w:r>
    </w:p>
    <w:p>
      <w:r>
        <w:t>Full search returns are in for the surviving candidates and are being reconciled by mark. Ashley Williams flagged one candidate where the federal register is quiet and the common-law returns are not. Her position, which nobody in the room contested, is that the quiet register is the less interesting half of that record. The candidate will get a longer treatment in the opinion. It may not get a favorable one.</w:t>
      </w:r>
    </w:p>
    <w:p>
      <w:r>
        <w:t>Scope of use took most of the session. Cynthia Hunter described product categories beyond the ones in the candidate brief we searched against. Ashley Williams noted that clearance is bound to the categories searched and that an opinion written against one description of goods does not carry over to another. The company will confirm the intended description in writing. If the description broadens, the search broadens with it, and that is a question of scope rather than of drafting. Ashley Williams asked that the confirmation come before drafting rather than during it.</w:t>
      </w:r>
    </w:p>
    <w:p>
      <w:r>
        <w:t>Cynthia Hunter asked how the screening report should circulate inside the company. Ashley Williams answered that it is privileged work product, that the privilege belongs to the company rather than to us, and that it is easier to waive than most people assume. Distribution should be limited to the people who have to act on it. Anything going outside that group comes to us first. The same applies to the opinions when they issue, and more so, because an opinion attached to something produced in a dispute is an opinion put at issue.</w:t>
      </w:r>
    </w:p>
    <w:p>
      <w:r>
        <w:t>Vendor returns. One set of common-law returns came back thinner than the parameters should have produced. Ashley Williams has asked for the search log rather than a re-run, on the theory that we ought to know what was looked at before we pay to look again. Pending the log, that mark is not being reconciled and no conclusion about it is in any draft.</w:t>
      </w:r>
    </w:p>
    <w:p>
      <w:r>
        <w:t>Timing. We are at the midpoint of the engagement. Drafting will start on the candidates whose records are complete instead of waiting for the full set, so the opinions do not all land at the end. Two candidates are held pending the description of goods. No date on this matter changed at this session and the docket is current. I asked for the description-of-goods decision date at the top of the session and did not get one; the item is open on the list below without an owner date, which is the only thing on this matter currently in that condition.</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Note</w:t>
            </w:r>
          </w:p>
        </w:tc>
      </w:tr>
      <w:tr>
        <w:tc>
          <w:tcPr>
            <w:tcW w:type="dxa" w:w="2880"/>
          </w:tcPr>
          <w:p>
            <w:r>
              <w:t>Confirm the intended description of goods in writing</w:t>
            </w:r>
          </w:p>
        </w:tc>
        <w:tc>
          <w:tcPr>
            <w:tcW w:type="dxa" w:w="2880"/>
          </w:tcPr>
          <w:p>
            <w:r>
              <w:t>Cynthia Hunter</w:t>
            </w:r>
          </w:p>
        </w:tc>
        <w:tc>
          <w:tcPr>
            <w:tcW w:type="dxa" w:w="2880"/>
          </w:tcPr>
          <w:p>
            <w:r>
              <w:t>Drafting on two candidates is held until this arrives</w:t>
            </w:r>
          </w:p>
        </w:tc>
      </w:tr>
      <w:tr>
        <w:tc>
          <w:tcPr>
            <w:tcW w:type="dxa" w:w="2880"/>
          </w:tcPr>
          <w:p>
            <w:r>
              <w:t>Reconcile the remaining common-law returns and summarize the adverse uses on the flagged candidate</w:t>
            </w:r>
          </w:p>
        </w:tc>
        <w:tc>
          <w:tcPr>
            <w:tcW w:type="dxa" w:w="2880"/>
          </w:tcPr>
          <w:p>
            <w:r>
              <w:t>Ashley Williams</w:t>
            </w:r>
          </w:p>
        </w:tc>
        <w:tc>
          <w:tcPr>
            <w:tcW w:type="dxa" w:w="2880"/>
          </w:tcPr>
          <w:p>
            <w:r>
              <w:t>Longer treatment expected in the opinion</w:t>
            </w:r>
          </w:p>
        </w:tc>
      </w:tr>
      <w:tr>
        <w:tc>
          <w:tcPr>
            <w:tcW w:type="dxa" w:w="2880"/>
          </w:tcPr>
          <w:p>
            <w:r>
              <w:t>Circulate the search-boundary section for comment before it goes into a draft</w:t>
            </w:r>
          </w:p>
        </w:tc>
        <w:tc>
          <w:tcPr>
            <w:tcW w:type="dxa" w:w="2880"/>
          </w:tcPr>
          <w:p>
            <w:r>
              <w:t>Ashley Williams</w:t>
            </w:r>
          </w:p>
        </w:tc>
        <w:tc>
          <w:tcPr>
            <w:tcW w:type="dxa" w:w="2880"/>
          </w:tcPr>
          <w:p>
            <w:r>
              <w:t>States what was and was not examined</w:t>
            </w:r>
          </w:p>
        </w:tc>
      </w:tr>
      <w:tr>
        <w:tc>
          <w:tcPr>
            <w:tcW w:type="dxa" w:w="2880"/>
          </w:tcPr>
          <w:p>
            <w:r>
              <w:t>Open a separate record for any candidate revisited after screening</w:t>
            </w:r>
          </w:p>
        </w:tc>
        <w:tc>
          <w:tcPr>
            <w:tcW w:type="dxa" w:w="2880"/>
          </w:tcPr>
          <w:p>
            <w:r>
              <w:t>Kelly Snyder</w:t>
            </w:r>
          </w:p>
        </w:tc>
        <w:tc>
          <w:tcPr>
            <w:tcW w:type="dxa" w:w="2880"/>
          </w:tcPr>
          <w:p>
            <w:r>
              <w:t>Earlier screening note stays in the file</w:t>
            </w:r>
          </w:p>
        </w:tc>
      </w:tr>
      <w:tr>
        <w:tc>
          <w:tcPr>
            <w:tcW w:type="dxa" w:w="2880"/>
          </w:tcPr>
          <w:p>
            <w:r>
              <w:t>Calendar any date arising from the description-of-goods decision</w:t>
            </w:r>
          </w:p>
        </w:tc>
        <w:tc>
          <w:tcPr>
            <w:tcW w:type="dxa" w:w="2880"/>
          </w:tcPr>
          <w:p>
            <w:r>
              <w:t>Kelly Snyder</w:t>
            </w:r>
          </w:p>
        </w:tc>
        <w:tc>
          <w:tcPr>
            <w:tcW w:type="dxa" w:w="2880"/>
          </w:tcPr>
          <w:p>
            <w:r>
              <w:t>Same day it is known</w:t>
            </w:r>
          </w:p>
        </w:tc>
      </w:tr>
    </w:tbl>
    <w:p>
      <w:r>
        <w:t>Next session to be scheduled once the description of goods is confirmed. Minutes circulated to attendees. Corrections to Kelly Snyder.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Trademark Clearance for Jackson Inc</dc:title>
  <dc:subject/>
  <dc:creator>Kelly Snyder</dc:creator>
  <cp:keywords/>
  <dc:description>generated by python-docx</dc:description>
  <cp:lastModifiedBy>Kelly Snyder</cp:lastModifiedBy>
  <cp:revision>1</cp:revision>
  <dcterms:created xsi:type="dcterms:W3CDTF">2024-05-25T09:00:00Z</dcterms:created>
  <dcterms:modified xsi:type="dcterms:W3CDTF">2024-05-25T09:00:00Z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