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Prosecution Support for Keith-Duarte. Minutes taken by Joseph Walker. Privileged and confidential.</w:t>
      </w:r>
    </w:p>
    <w:p>
      <w:pPr>
        <w:pStyle w:val="Heading2"/>
      </w:pPr>
      <w:r>
        <w:t>Attendees</w:t>
      </w:r>
    </w:p>
    <w:p>
      <w:pPr>
        <w:pStyle w:val="ListBullet"/>
      </w:pPr>
      <w:r>
        <w:t>Heather Munoz, Partner, Prosecution</w:t>
      </w:r>
    </w:p>
    <w:p>
      <w:pPr>
        <w:pStyle w:val="ListBullet"/>
      </w:pPr>
      <w:r>
        <w:t>Kelly Snyder, Associate, Prosecution</w:t>
      </w:r>
    </w:p>
    <w:p>
      <w:pPr>
        <w:pStyle w:val="ListBullet"/>
      </w:pPr>
      <w:r>
        <w:t>Joseph Walker, Associate, Prosecution</w:t>
      </w:r>
    </w:p>
    <w:p>
      <w:pPr>
        <w:pStyle w:val="ListBullet"/>
      </w:pPr>
      <w:r>
        <w:t>Joseph Palmer, General Manager, Keith-Duarte</w:t>
      </w:r>
    </w:p>
    <w:p>
      <w:pPr>
        <w:pStyle w:val="Heading2"/>
      </w:pPr>
      <w:r>
        <w:t>Discussion</w:t>
      </w:r>
    </w:p>
    <w:p>
      <w:r>
        <w:t>Heather Munoz opened with the docket, as she has opened every session on this file. All live dates across the portfolio are scheduled with time in hand and none sits inside thirty days. Two dates were re-derived from the wrappers during intake and remain earlier than the dates the prior firm recorded. Joseph Palmer asked whether the discrepancy had been resolved with prior counsel. It has not; they have not answered our letter. Heather Munoz said the firm works to its own dates whether or not it is resolved, and that resolving it is a courtesy to the record rather than a condition of the docket.</w:t>
      </w:r>
    </w:p>
    <w:p>
      <w:r>
        <w:t>Kelly Snyder walked her file history memorandum on the two lead families. Her conclusion, stated with the limits she put on it: the arguments made in the parent applications constrain the claim scope available in the pending continuations more than the transfer summary from prior counsel indicated. She was explicit about what she did not search, which is anything outside the wrappers as received and any foreign counterpart. Joseph Palmer asked whether that meant the portfolio was weaker than he had been told. Heather Munoz declined to put it that way and said the memorandum says what it says; a claim can be narrower than hoped and still be worth prosecuting.</w:t>
      </w:r>
    </w:p>
    <w:p>
      <w:r>
        <w:t>The restriction requirement in the pending device application took most of the hour. Joe walked through the two groups on offer and what electing each one costs. Heather Munoz asked what the claims would have to say for the answer to change. Joe's answer was that if the linking claim survives, the question is moot; if it does not, electing the apparatus group leaves the method claims to a divisional that Keith-Duarte would have to fund. Joseph Palmer asked for the cost of that divisional before he decides, and asked that it arrive as a figure rather than as a range. Joseph Walker agreed to that.</w:t>
      </w:r>
    </w:p>
    <w:p>
      <w:r>
        <w:t>Assignment recordation on the two outstanding matters is closed. Joseph Palmer's team located the recordation and sent the reel and frame; Kelly Snyder confirmed both against the Office's records rather than against the copies provided, which is the only confirmation worth having. Powers of attorney and correspondence addresses were checked in the same pass and are correct across every matter in scope.</w:t>
      </w:r>
    </w:p>
    <w:p>
      <w:r>
        <w:t>On reporting, Joseph Palmer asked whether the monthly report could carry the docket sheet itself rather than a summary of it. Heather Munoz agreed, on one condition: the sheet carries the unextended and the extended date for every matter in separate columns, so that no one reading it mistakes an extension we have not bought for time we already have.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Timing</w:t>
            </w:r>
          </w:p>
        </w:tc>
      </w:tr>
      <w:tr>
        <w:tc>
          <w:tcPr>
            <w:tcW w:type="dxa" w:w="2880"/>
          </w:tcPr>
          <w:p>
            <w:r>
              <w:t>Revised docket sheet with unextended and extended dates in separate columns</w:t>
            </w:r>
          </w:p>
        </w:tc>
        <w:tc>
          <w:tcPr>
            <w:tcW w:type="dxa" w:w="2880"/>
          </w:tcPr>
          <w:p>
            <w:r>
              <w:t>Joseph Walker</w:t>
            </w:r>
          </w:p>
        </w:tc>
        <w:tc>
          <w:tcPr>
            <w:tcW w:type="dxa" w:w="2880"/>
          </w:tcPr>
          <w:p>
            <w:r>
              <w:t>Before the next monthly report</w:t>
            </w:r>
          </w:p>
        </w:tc>
      </w:tr>
      <w:tr>
        <w:tc>
          <w:tcPr>
            <w:tcW w:type="dxa" w:w="2880"/>
          </w:tcPr>
          <w:p>
            <w:r>
              <w:t>Cost of the divisional, stated as a figure and not a range</w:t>
            </w:r>
          </w:p>
        </w:tc>
        <w:tc>
          <w:tcPr>
            <w:tcW w:type="dxa" w:w="2880"/>
          </w:tcPr>
          <w:p>
            <w:r>
              <w:t>Joseph Walker</w:t>
            </w:r>
          </w:p>
        </w:tc>
        <w:tc>
          <w:tcPr>
            <w:tcW w:type="dxa" w:w="2880"/>
          </w:tcPr>
          <w:p>
            <w:r>
              <w:t>This week</w:t>
            </w:r>
          </w:p>
        </w:tc>
      </w:tr>
      <w:tr>
        <w:tc>
          <w:tcPr>
            <w:tcW w:type="dxa" w:w="2880"/>
          </w:tcPr>
          <w:p>
            <w:r>
              <w:t>Memorandum on the linking claim and its effect on the election</w:t>
            </w:r>
          </w:p>
        </w:tc>
        <w:tc>
          <w:tcPr>
            <w:tcW w:type="dxa" w:w="2880"/>
          </w:tcPr>
          <w:p>
            <w:r>
              <w:t>Kelly Snyder</w:t>
            </w:r>
          </w:p>
        </w:tc>
        <w:tc>
          <w:tcPr>
            <w:tcW w:type="dxa" w:w="2880"/>
          </w:tcPr>
          <w:p>
            <w:r>
              <w:t>Within ten days</w:t>
            </w:r>
          </w:p>
        </w:tc>
      </w:tr>
      <w:tr>
        <w:tc>
          <w:tcPr>
            <w:tcW w:type="dxa" w:w="2880"/>
          </w:tcPr>
          <w:p>
            <w:r>
              <w:t>Election decision confirmed to the firm in writing</w:t>
            </w:r>
          </w:p>
        </w:tc>
        <w:tc>
          <w:tcPr>
            <w:tcW w:type="dxa" w:w="2880"/>
          </w:tcPr>
          <w:p>
            <w:r>
              <w:t>Joseph Palmer</w:t>
            </w:r>
          </w:p>
        </w:tc>
        <w:tc>
          <w:tcPr>
            <w:tcW w:type="dxa" w:w="2880"/>
          </w:tcPr>
          <w:p>
            <w:r>
              <w:t>On receipt of the figure</w:t>
            </w:r>
          </w:p>
        </w:tc>
      </w:tr>
      <w:tr>
        <w:tc>
          <w:tcPr>
            <w:tcW w:type="dxa" w:w="2880"/>
          </w:tcPr>
          <w:p>
            <w:r>
              <w:t>Second letter to prior counsel on the date discrepancy</w:t>
            </w:r>
          </w:p>
        </w:tc>
        <w:tc>
          <w:tcPr>
            <w:tcW w:type="dxa" w:w="2880"/>
          </w:tcPr>
          <w:p>
            <w:r>
              <w:t>Heather Munoz</w:t>
            </w:r>
          </w:p>
        </w:tc>
        <w:tc>
          <w:tcPr>
            <w:tcW w:type="dxa" w:w="2880"/>
          </w:tcPr>
          <w:p>
            <w:r>
              <w:t>This week</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Prosecution Support for Keith-Duarte</dc:title>
  <dc:subject/>
  <dc:creator>Joseph Walker</dc:creator>
  <cp:keywords/>
  <dc:description>generated by python-docx</dc:description>
  <cp:lastModifiedBy>Joseph Walker</cp:lastModifiedBy>
  <cp:revision>1</cp:revision>
  <dcterms:created xsi:type="dcterms:W3CDTF">2021-10-13T09:00:00Z</dcterms:created>
  <dcterms:modified xsi:type="dcterms:W3CDTF">2021-10-13T09:00:00Z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