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CFO Search for Roach, Moss and Hall</w:t>
      </w:r>
    </w:p>
    <w:p>
      <w:r>
        <w:t>To: Jeffrey Patterson; James Grant</w:t>
        <w:br/>
        <w:t>From: Sandra Fuentes</w:t>
        <w:br/>
        <w:t>Re: How we will run the CFO search</w:t>
      </w:r>
    </w:p>
    <w:p>
      <w:r>
        <w:t>Our job on this one is simple to state and hard to do well: put a Chief Financial Officer in front of Roach, Moss and Hall whom their board will be glad to have hired three years from now. We agreed the engagement with the client's Chief Operating Officer, Jason Myers, and we begin the work on August 27, 2015, so before any of us picks up a phone I want the team aligned on the objective, on who owns what, and on the first moves. The mandate is a retained CFO search for a mid-market firm that is growing into a finance function it does not yet have, which means we are looking less for a careful caretaker of the books and more for an operator who can build one. This is a correspondence-heavy search by its nature, because the client is anxious to get the hire right and the best candidates are people who are not looking, so the way we keep both sides steady is by staying in close, unhurried contact with each of them.</w:t>
      </w:r>
    </w:p>
    <w:p>
      <w:pPr>
        <w:pStyle w:val="Heading2"/>
      </w:pPr>
      <w:r>
        <w:t>The person we are looking for</w:t>
      </w:r>
    </w:p>
    <w:p>
      <w:r>
        <w:t>The specification is not written yet, and settling it with Jason Myers and his board is the first real task, but the shape of the role is already clear from our conversations with the client. They want a Chief Financial Officer who has carried a company through a growth stage like the one they are in, who can stand up the reporting and controls a larger business needs, and who will be a genuine partner to a Chief Executive rather than a scorekeeper for one. Discretion matters here as it always does, so we will describe candidates to the client by their current seat and record, and we will hold names close until both sides want to meet.</w:t>
      </w:r>
    </w:p>
    <w:p>
      <w:pPr>
        <w:pStyle w:val="Heading2"/>
      </w:pPr>
      <w:r>
        <w:t>How the work divides</w:t>
      </w:r>
    </w:p>
    <w:p>
      <w:pPr>
        <w:pStyle w:val="ListBullet"/>
      </w:pPr>
      <w:r>
        <w:t>Specification and calibration: I will draft the position specification and settle it with Jason Myers and the board, so that the whole team is searching against one agreed brief rather than four private ones.</w:t>
      </w:r>
    </w:p>
    <w:p>
      <w:pPr>
        <w:pStyle w:val="ListBullet"/>
      </w:pPr>
      <w:r>
        <w:t>Market map and long list: James Grant will lead the mapping at the senior-operator level, working the sectors where a Chief Financial Officer of this profile is actually to be found, and building the long list from that map rather than from a list we already hold.</w:t>
      </w:r>
    </w:p>
    <w:p>
      <w:pPr>
        <w:pStyle w:val="ListBullet"/>
      </w:pPr>
      <w:r>
        <w:t>Outreach and scheduling: Jeffrey Patterson will run the candidate threads, make the first approaches once we have agreed them, and keep every conversation moving so that no promising prospect goes quiet while we are busy elsewhere.</w:t>
      </w:r>
    </w:p>
    <w:p>
      <w:pPr>
        <w:pStyle w:val="ListBullet"/>
      </w:pPr>
      <w:r>
        <w:t>Engagement logistics: James Weiss is handling the paperwork, the client billing, and the meeting arrangements, so that the three of us can keep our attention on candidates and on the client.</w:t>
      </w:r>
    </w:p>
    <w:p>
      <w:pPr>
        <w:pStyle w:val="Heading2"/>
      </w:pPr>
      <w:r>
        <w:t>First moves</w:t>
      </w:r>
    </w:p>
    <w:p>
      <w:r>
        <w:t>Because the specification gates everything else, that is where we start. This week I will get a draft of the position specification to Jason Myers, and I would like James Grant to begin the market map in parallel so that we are not sitting idle while the client reads. Jeffrey Patterson, please set a standing weekly check-in for the three of us and a first calibration call with the client once the draft specification is in their hands. If anyone sees a reason the plan above will not hold, tell me now, so we can fix it before the search is underway.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CFO Search for Roach, Moss and Hall</dc:title>
  <dc:subject/>
  <dc:creator>Sandra Fuentes</dc:creator>
  <cp:keywords/>
  <dc:description>generated by python-docx</dc:description>
  <cp:lastModifiedBy>Sandra Fuentes</cp:lastModifiedBy>
  <cp:revision>1</cp:revision>
  <dcterms:created xsi:type="dcterms:W3CDTF">2015-08-30T09:00:00Z</dcterms:created>
  <dcterms:modified xsi:type="dcterms:W3CDTF">2015-08-30T09:00:00Z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