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Northgate Talent Partners, Five Years On</w:t>
      </w:r>
    </w:p>
    <w:p>
      <w:r>
        <w:t>Five years is long enough to know what a firm is for. We started Northgate Talent Partners in 2013, and the conviction we started with has not moved. Retained search is a relationship business first, and a document business second. What follows is a short account of who we are now, written for a client who is meeting us for the first time.</w:t>
      </w:r>
    </w:p>
    <w:p>
      <w:pPr>
        <w:pStyle w:val="Heading2"/>
      </w:pPr>
      <w:r>
        <w:t>What has held steady</w:t>
      </w:r>
    </w:p>
    <w:p>
      <w:r>
        <w:t>We are a retained executive search firm. We place senior operators and board directors at mid-market companies, and we have kept one regional health system among our clients since the early years. The method has not changed with our size. We map a market patiently before we put names to it. We describe candidates by the seat they hold until they are genuinely in play. And we treat every search as its own confidential matter, never to be described to another party. What we sold a client in our first year is what we sell now, and we are proud that so little of it has needed revising.</w:t>
      </w:r>
    </w:p>
    <w:p>
      <w:pPr>
        <w:pStyle w:val="Heading2"/>
      </w:pPr>
      <w:r>
        <w:t>A few engagements, offered as illustration</w:t>
      </w:r>
    </w:p>
    <w:p>
      <w:r>
        <w:t>We do not publish a client list, so a handful of engagements will have to stand for the work, and we offer them as examples rather than a ledger. In 2015 we partnered with Roach, Moss and Hall on a senior leadership search. The next year brought our work with Coleman Ltd. In 2017 we were engaged by Sanchez-Baker, and this year by Davis and Sons. Each differed in its particulars, and each turned on the same thing. Reaching the right person, often someone who was not looking, through a conversation begun with care. These are a few searches among many, not the sum of what we do.</w:t>
      </w:r>
    </w:p>
    <w:p>
      <w:pPr>
        <w:pStyle w:val="Heading2"/>
      </w:pPr>
      <w:r>
        <w:t>The people who do it</w:t>
      </w:r>
    </w:p>
    <w:p>
      <w:r>
        <w:t>We are a small firm by design. A search is only as good as the consultant who owns it and the research bench behind them, and we have kept both deliberately tight so that no client is ever a file passed between hands. When you engage us, you know who is doing your work, and you can reach them. Kelly Chavez still takes searches herself, because the firm's standards are easiest to hold when the person who set them is in the work.</w:t>
      </w:r>
    </w:p>
    <w:p>
      <w:pPr>
        <w:pStyle w:val="Heading2"/>
      </w:pPr>
      <w:r>
        <w:t>What a client can expect</w:t>
      </w:r>
    </w:p>
    <w:p>
      <w:r>
        <w:t>Whatever the seat, an engagement with us tends to run the same way.</w:t>
      </w:r>
    </w:p>
    <w:p>
      <w:pPr>
        <w:pStyle w:val="ListBullet"/>
      </w:pPr>
      <w:r>
        <w:t>A named consultant who owns your search from the first brief to the signed offer.</w:t>
      </w:r>
    </w:p>
    <w:p>
      <w:pPr>
        <w:pStyle w:val="ListBullet"/>
      </w:pPr>
      <w:r>
        <w:t>A market map before any names, so the shortlist rests on fit rather than on who happened to be easy to reach.</w:t>
      </w:r>
    </w:p>
    <w:p>
      <w:pPr>
        <w:pStyle w:val="ListBullet"/>
      </w:pPr>
      <w:r>
        <w:t>Candidates described by role, not by name, in anything that circulates, for as long as discretion requires it.</w:t>
      </w:r>
    </w:p>
    <w:p>
      <w:pPr>
        <w:pStyle w:val="ListBullet"/>
      </w:pPr>
      <w:r>
        <w:t>Straight talk when a search turns delicate, which the best of them eventually do.</w:t>
      </w:r>
    </w:p>
    <w:p>
      <w:pPr>
        <w:pStyle w:val="Heading2"/>
      </w:pPr>
      <w:r>
        <w:t>Why the relationship comes first</w:t>
      </w:r>
    </w:p>
    <w:p>
      <w:r>
        <w:t>A retained search asks a client to trust us before there is anything to show for it. We do not take that lightly. For the length of a search we are holding two anxious parties at once, a client who needs the seat filled well and a candidate weighing perhaps the biggest decision of a career. Keeping faith with both takes patience and a great deal of care with words. That is the work we chose, and after five years it is still the work we love.</w:t>
      </w:r>
    </w:p>
    <w:p>
      <w:pPr>
        <w:pStyle w:val="Heading2"/>
      </w:pPr>
      <w:r>
        <w:t>Where to start</w:t>
      </w:r>
    </w:p>
    <w:p>
      <w:r>
        <w:t>If a leadership seat is on your mind, the beginning is simple. Reach out, and Kelly Chavez will walk you through how a retained search would run for the role you are weighing, what it would ask of you, and what a sensible timeline looks like. We will listen before we propose anything at all.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Kelly Chavez</dc:creator>
  <cp:keywords/>
  <dc:description>generated by python-docx</dc:description>
  <cp:lastModifiedBy>Kelly Chavez</cp:lastModifiedBy>
  <cp:revision>1</cp:revision>
  <dcterms:created xsi:type="dcterms:W3CDTF">2018-09-25T09:00:00Z</dcterms:created>
  <dcterms:modified xsi:type="dcterms:W3CDTF">2018-09-25T09:00:00Z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