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the Firm: David Weiss</w:t>
      </w:r>
    </w:p>
    <w:p>
      <w:r>
        <w:t>Welcome to Northgate Talent Partners, David Weiss. We are pleased you said yes. And yes, you are the second Weiss on our roster, which we will sort out with good humor and the occasional misdelivered message. You are in good company, and we will make sure your mail finds you.</w:t>
      </w:r>
    </w:p>
    <w:p>
      <w:r>
        <w:t>You join us as a Research Associate on the Search team, and your ground is the part of a search that turns a market map into real prospects. The sourcing calls. The name-clearing. The first careful conversation that tells us whether a promising seat holds a promising person. You are easy on the phone, which matters more than people tend to think, and careful in writing, which matters just as much. You will report to Sandra Fuentes, Principal, who runs the research effort and will set your searches with you.</w:t>
      </w:r>
    </w:p>
    <w:p>
      <w:r>
        <w:t>A word on how the firm carries itself, so it is yours from the first day. We are a retained house, and discretion is not a policy here so much as a reflex. A candidate's name is the most fragile thing we hold, and we guard it until a person is truly ready to be seen. You already have that instinct. Here it becomes the way everyone works, and it is a large part of why clients keep coming back to us.</w:t>
      </w:r>
    </w:p>
    <w:p>
      <w:r>
        <w:t>For the first weeks, a short list to keep you oriented:</w:t>
      </w:r>
    </w:p>
    <w:p>
      <w:pPr>
        <w:pStyle w:val="ListBullet"/>
      </w:pPr>
      <w:r>
        <w:t>Sandra will start you on a live mandate quickly, because our method is easier to learn by doing than by reading.</w:t>
      </w:r>
    </w:p>
    <w:p>
      <w:pPr>
        <w:pStyle w:val="ListBullet"/>
      </w:pPr>
      <w:r>
        <w:t>Hold the firm's discretion as your own. We describe a candidate by their current seat until they are truly in play, and never before.</w:t>
      </w:r>
    </w:p>
    <w:p>
      <w:pPr>
        <w:pStyle w:val="ListBullet"/>
      </w:pPr>
      <w:r>
        <w:t>When something is delicate, favor a call over an email. You already have the instinct for it; here it is simply the house rule.</w:t>
      </w:r>
    </w:p>
    <w:p>
      <w:r>
        <w:t>Your first step is to sit down with Sandra Fuentes this week and take up your opening search. Anything that does not have an obvious home, bring to any of us. Kelly Chavez is glad you are here, David. Welcome to the firm.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David Weiss</dc:title>
  <dc:subject/>
  <dc:creator>Kelly Chavez</dc:creator>
  <cp:keywords/>
  <dc:description>generated by python-docx</dc:description>
  <cp:lastModifiedBy>Kelly Chavez</cp:lastModifiedBy>
  <cp:revision>1</cp:revision>
  <dcterms:created xsi:type="dcterms:W3CDTF">2017-08-01T09:00:00Z</dcterms:created>
  <dcterms:modified xsi:type="dcterms:W3CDTF">2017-08-01T09:00:00Z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