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Habitat Restoration Monitoring, Working Session</w:t>
      </w:r>
    </w:p>
    <w:p>
      <w:r>
        <w:t>These minutes record a working session on the habitat restoration monitoring for Carter and Sons. The session reviewed the first monitoring visit of the season, settled a question of site access, and set the next visit. The notes follow the order of the discussion, and each action is recorded with an owner so that nothing agreed here is left without a name against it.</w:t>
      </w:r>
    </w:p>
    <w:p>
      <w:r>
        <w:t>Present:</w:t>
      </w:r>
    </w:p>
    <w:p>
      <w:pPr>
        <w:pStyle w:val="ListBullet"/>
      </w:pPr>
      <w:r>
        <w:t>William Schwartz, Field Technician, Saltmarsh Environmental Partners</w:t>
      </w:r>
    </w:p>
    <w:p>
      <w:pPr>
        <w:pStyle w:val="ListBullet"/>
      </w:pPr>
      <w:r>
        <w:t>James Henderson, Environmental Scientist, Saltmarsh Environmental Partners</w:t>
      </w:r>
    </w:p>
    <w:p>
      <w:pPr>
        <w:pStyle w:val="ListBullet"/>
      </w:pPr>
      <w:r>
        <w:t>Heather Smith, Chief Financial Officer, Carter and Sons</w:t>
      </w:r>
    </w:p>
    <w:p>
      <w:r>
        <w:t>First visit. The first monitoring visit was completed at the fixed transects and the sample plots. Vegetation was recorded by species and cover, the gauges were read, and the photo stations were shot on their established headings. Conditions on the day were suitable, and nothing about the visit departed from the plan.</w:t>
      </w:r>
    </w:p>
    <w:p>
      <w:r>
        <w:t>Field record. William Schwartz confirmed that the field notebook and the station log are current through the first visit, with each observation tied to its plot and its date. The record is being kept in the standard format, so that this season and the next will read the same way side by side.</w:t>
      </w:r>
    </w:p>
    <w:p>
      <w:r>
        <w:t>Early observations. It is early, and I would caution against reading a single visit as a trend. The planted stock appears to be establishing across most of the area, though two plots are thinner than the others. We will note both and watch them. A season's data, and not one visit, will show whether either is a concern.</w:t>
      </w:r>
    </w:p>
    <w:p>
      <w:r>
        <w:t>Invasive species. A stand of an invasive species was noted along the upland edge. Its extent was measured and photographed. Whether it has advanced since the prior record is a question the file will answer, and William Schwartz will check the earlier notes against what we saw.</w:t>
      </w:r>
    </w:p>
    <w:p>
      <w:r>
        <w:t>Site access. Access to the far side of the restoration area has been uncertain at high water. Heather Smith agreed to arrange a reliable crossing for the field crew and a point of contact on site, so that a visit is not lost to the tide.</w:t>
      </w:r>
    </w:p>
    <w:p>
      <w:r>
        <w:t>Data workbook. The workbook has been set up with the full station list and the plot identifiers already in place, so that each visit's readings can be entered against them on the day. The totals will be reconciled against the field record before any figure is shared outside the firm.</w:t>
      </w:r>
    </w:p>
    <w:p>
      <w:r>
        <w:t>The report. I noted that the monitoring report will be drafted once the season's visits are complete and the workbook has been checked. It will compare the results against the permit's success criteria, and it will not characterize the site on partial data.</w:t>
      </w:r>
    </w:p>
    <w:p>
      <w:r>
        <w:t>Next visit. We agreed to set the next visit to the season's window and the tide rather than to a fixed date, on the same stations and by the same method, so the two visits remain directly comparable. That also leaves the crew room if the water does not cooperate on the planned day.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 item</w:t>
            </w:r>
          </w:p>
        </w:tc>
        <w:tc>
          <w:tcPr>
            <w:tcW w:type="dxa" w:w="2880"/>
          </w:tcPr>
          <w:p>
            <w:r>
              <w:rPr>
                <w:b/>
              </w:rPr>
              <w:t>Owner</w:t>
            </w:r>
          </w:p>
        </w:tc>
        <w:tc>
          <w:tcPr>
            <w:tcW w:type="dxa" w:w="2880"/>
          </w:tcPr>
          <w:p>
            <w:r>
              <w:rPr>
                <w:b/>
              </w:rPr>
              <w:t>Target</w:t>
            </w:r>
          </w:p>
        </w:tc>
      </w:tr>
      <w:tr>
        <w:tc>
          <w:tcPr>
            <w:tcW w:type="dxa" w:w="2880"/>
          </w:tcPr>
          <w:p>
            <w:r>
              <w:t>Keep the field record current for each visit</w:t>
            </w:r>
          </w:p>
        </w:tc>
        <w:tc>
          <w:tcPr>
            <w:tcW w:type="dxa" w:w="2880"/>
          </w:tcPr>
          <w:p>
            <w:r>
              <w:t>William Schwartz</w:t>
            </w:r>
          </w:p>
        </w:tc>
        <w:tc>
          <w:tcPr>
            <w:tcW w:type="dxa" w:w="2880"/>
          </w:tcPr>
          <w:p>
            <w:r>
              <w:t>Ongoing</w:t>
            </w:r>
          </w:p>
        </w:tc>
      </w:tr>
      <w:tr>
        <w:tc>
          <w:tcPr>
            <w:tcW w:type="dxa" w:w="2880"/>
          </w:tcPr>
          <w:p>
            <w:r>
              <w:t>Check the earlier notes against the invasive stand recorded this visit</w:t>
            </w:r>
          </w:p>
        </w:tc>
        <w:tc>
          <w:tcPr>
            <w:tcW w:type="dxa" w:w="2880"/>
          </w:tcPr>
          <w:p>
            <w:r>
              <w:t>William Schwartz</w:t>
            </w:r>
          </w:p>
        </w:tc>
        <w:tc>
          <w:tcPr>
            <w:tcW w:type="dxa" w:w="2880"/>
          </w:tcPr>
          <w:p>
            <w:r>
              <w:t>Before next visit</w:t>
            </w:r>
          </w:p>
        </w:tc>
      </w:tr>
      <w:tr>
        <w:tc>
          <w:tcPr>
            <w:tcW w:type="dxa" w:w="2880"/>
          </w:tcPr>
          <w:p>
            <w:r>
              <w:t>Arrange reliable site access and an on-site contact</w:t>
            </w:r>
          </w:p>
        </w:tc>
        <w:tc>
          <w:tcPr>
            <w:tcW w:type="dxa" w:w="2880"/>
          </w:tcPr>
          <w:p>
            <w:r>
              <w:t>Heather Smith</w:t>
            </w:r>
          </w:p>
        </w:tc>
        <w:tc>
          <w:tcPr>
            <w:tcW w:type="dxa" w:w="2880"/>
          </w:tcPr>
          <w:p>
            <w:r>
              <w:t>Before next visit</w:t>
            </w:r>
          </w:p>
        </w:tc>
      </w:tr>
      <w:tr>
        <w:tc>
          <w:tcPr>
            <w:tcW w:type="dxa" w:w="2880"/>
          </w:tcPr>
          <w:p>
            <w:r>
              <w:t>Schedule the next visit to the season's window</w:t>
            </w:r>
          </w:p>
        </w:tc>
        <w:tc>
          <w:tcPr>
            <w:tcW w:type="dxa" w:w="2880"/>
          </w:tcPr>
          <w:p>
            <w:r>
              <w:t>James Henderson</w:t>
            </w:r>
          </w:p>
        </w:tc>
        <w:tc>
          <w:tcPr>
            <w:tcW w:type="dxa" w:w="2880"/>
          </w:tcPr>
          <w:p>
            <w:r>
              <w:t>This month</w:t>
            </w:r>
          </w:p>
        </w:tc>
      </w:tr>
    </w:tbl>
    <w:p>
      <w:r>
        <w:t>The single next step is the next monitoring visit. Once Heather Smith confirms access and the window is set, William Schwartz and I will run it on the same transects and by the same method as the first.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Habitat Restoration Monitoring for Carter and Sons</dc:title>
  <dc:subject/>
  <dc:creator>James Henderson</dc:creator>
  <cp:keywords/>
  <dc:description>generated by python-docx</dc:description>
  <cp:lastModifiedBy>James Henderson</cp:lastModifiedBy>
  <cp:revision>1</cp:revision>
  <dcterms:created xsi:type="dcterms:W3CDTF">2019-03-08T09:00:00Z</dcterms:created>
  <dcterms:modified xsi:type="dcterms:W3CDTF">2019-03-08T09:00:00Z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