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Project Team</w:t>
      </w:r>
    </w:p>
    <w:p>
      <w:r>
        <w:t>From: Heather Morton</w:t>
      </w:r>
    </w:p>
    <w:p>
      <w:r>
        <w:t>Re: Stormwater Permit Support for Solis, Allen and Oconnell</w:t>
      </w:r>
    </w:p>
    <w:p>
      <w:r>
        <w:t>The signed scope is back, so the stormwater permit support for Solis, Allen and Oconnell is underway. What we owe Solis, Allen and Oconnell is easy to state and careful to do: a Stormwater Pollution Prevention Plan that fits how their yard actually runs, a permit filing the agency will accept without a second request, and a first round of monitoring that leaves a baseline we can stand behind years from now. I have written this memo so the work divides cleanly and each piece has an owner before anyone drives out to the site. Read it against your own part and tell me if I have a boundary wrong.</w:t>
      </w:r>
    </w:p>
    <w:p>
      <w:r>
        <w:t>One word on how we keep the record, because the plan will only ever be as good as what we write on the walk. We record as we go, at the outfall and in the yard, and not from memory once we are back at the desk. Where something is ambiguous, note the ambiguity and mark it for a second look instead of resolving it in your head, since the baseline the later rounds are read against has to be clean.</w:t>
      </w:r>
    </w:p>
    <w:p>
      <w:pPr>
        <w:pStyle w:val="Heading2"/>
      </w:pPr>
      <w:r>
        <w:t>How the work divides</w:t>
      </w:r>
    </w:p>
    <w:p>
      <w:pPr>
        <w:pStyle w:val="ListBullet"/>
      </w:pPr>
      <w:r>
        <w:t>Site characterization. Walk the property and find every point where stormwater leaves it, then map the drainage area that feeds each one and note the materials and activities exposed to the rain along the way. Joseph Nichols leads the outfall survey and the field documentation behind it.</w:t>
      </w:r>
    </w:p>
    <w:p>
      <w:pPr>
        <w:pStyle w:val="ListBullet"/>
      </w:pPr>
      <w:r>
        <w:t>Stormwater plan. Draft the pollution prevention plan to the site as we find it on the walk rather than to a form, and tie each control back to the activity it is meant to address, so a reviewer can follow why it is there.</w:t>
      </w:r>
    </w:p>
    <w:p>
      <w:pPr>
        <w:pStyle w:val="ListBullet"/>
      </w:pPr>
      <w:r>
        <w:t>Monitoring. Stand up the sampling program and take the first round ourselves, so the baseline in the file is one we collected. I will run the sampling and hold the method steady from point to point, which is what makes the rounds that follow comparable to it.</w:t>
      </w:r>
    </w:p>
    <w:p>
      <w:pPr>
        <w:pStyle w:val="ListBullet"/>
      </w:pPr>
      <w:r>
        <w:t>Permit filing. Assemble the notice of intent and the supporting materials, and file for coverage once the plan is drafted and the baseline is recorded, in that order and not before.</w:t>
      </w:r>
    </w:p>
    <w:p>
      <w:r>
        <w:t>Everything that goes to the agency is checked here before it leaves. The plan is read and the sampling data is reconciled in the office ahead of any submission, so build that review into your part instead of treating the filing as the day the work ends. A total none of us has checked is not one the firm will file.</w:t>
      </w:r>
    </w:p>
    <w:p>
      <w:r>
        <w:t>The order among these matters. The plan and the monitoring both rest on the site walk, so nothing downstream is firm until the outfalls are placed and the drainage areas are drawn. We will keep the plan in draft until the walk is finished and not commit to a layout we might have to redraw once we are standing in the yard.</w:t>
      </w:r>
    </w:p>
    <w:p>
      <w:r>
        <w:t>Robert Lopez is our contact at Solis, Allen and Oconnell, and anything that needs site access or a decision from their side runs through him. The engagement dates from March 20, 2021 and runs about four months, which puts us at the very front of it, with the field work first and the filing last. I will confirm access with him before we set any field day, and keep his office posted as we move from the walk to the plan to the filing, so nothing on the schedule reaches the client as a surprise.</w:t>
      </w:r>
    </w:p>
    <w:p>
      <w:pPr>
        <w:pStyle w:val="Heading2"/>
      </w:pPr>
      <w:r>
        <w:t>First step</w:t>
      </w:r>
    </w:p>
    <w:p>
      <w:r>
        <w:t>The one thing to do this week is the site walk. Send me your availability for the first field day by Friday, and I will set the day with Robert Lopez around the weather. Once we have walked the yard together, I will send the sampling schedule and the point list.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Stormwater Permit Support for Solis, Allen and Oconnell</dc:title>
  <dc:subject/>
  <dc:creator>Heather Morton</dc:creator>
  <cp:keywords/>
  <dc:description>generated by python-docx</dc:description>
  <cp:lastModifiedBy>Heather Morton</cp:lastModifiedBy>
  <cp:revision>1</cp:revision>
  <dcterms:created xsi:type="dcterms:W3CDTF">2021-03-23T09:00:00Z</dcterms:created>
  <dcterms:modified xsi:type="dcterms:W3CDTF">2021-03-23T09:00:00Z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