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Stormwater Permit Support</w:t>
      </w:r>
    </w:p>
    <w:p>
      <w:r>
        <w:t>Prepared for Solis, Allen and Oconnell</w:t>
      </w:r>
    </w:p>
    <w:p>
      <w:r>
        <w:t>Prepared by Heather Morton, Field Technician, Saltmarsh Environmental Partners</w:t>
      </w:r>
    </w:p>
    <w:p>
      <w:pPr>
        <w:pStyle w:val="Heading2"/>
      </w:pPr>
      <w:r>
        <w:t>Where things stand</w:t>
      </w:r>
    </w:p>
    <w:p>
      <w:r>
        <w:t>We are about halfway through the stormwater permit support for Solis, Allen and Oconnell, and the work is running the way we planned it. The field characterization of the site is essentially done, the pollution prevention plan is in draft, and we are moving toward the first round of monitoring and the permit filing. Nothing to this point has fallen outside the scope we agreed at the start.</w:t>
      </w:r>
    </w:p>
    <w:p>
      <w:r>
        <w:t>The picture is close to what we expected. The yard drains about the way the site suggested it would, with one point at the back of the property that we are looking at again before we commit the plan to it. We recorded what we found as we went, so the plan and the filing will rest on the field record and not on anyone's memory of the day.</w:t>
      </w:r>
    </w:p>
    <w:p>
      <w:r>
        <w:t>For where we are in the engagement, the balance of the work now shifts from the field to the desk and the filing. The heavy field days are largely behind us; what is left is one return visit, the baseline round, and the paperwork that turns the plan into an application. That is the stretch where our checking matters most, so we have built the review time into the schedule and are not treating the filing date as the day the work ends.</w:t>
      </w:r>
    </w:p>
    <w:p>
      <w:pPr>
        <w:pStyle w:val="Heading2"/>
      </w:pPr>
      <w:r>
        <w:t>What we completed this period</w:t>
      </w:r>
    </w:p>
    <w:p>
      <w:pPr>
        <w:pStyle w:val="ListBullet"/>
      </w:pPr>
      <w:r>
        <w:t>Joseph Nichols and I walked the property, identified the points where stormwater leaves the site, and mapped the drainage area feeding each one.</w:t>
      </w:r>
    </w:p>
    <w:p>
      <w:pPr>
        <w:pStyle w:val="ListBullet"/>
      </w:pPr>
      <w:r>
        <w:t>We documented each outfall with a photograph and a sketch keyed to the drainage map, so the placement can be checked without a return trip.</w:t>
      </w:r>
    </w:p>
    <w:p>
      <w:pPr>
        <w:pStyle w:val="ListBullet"/>
      </w:pPr>
      <w:r>
        <w:t>We drafted the Stormwater Pollution Prevention Plan to the site as we found it, tying each control to the activity it addresses.</w:t>
      </w:r>
    </w:p>
    <w:p>
      <w:pPr>
        <w:pStyle w:val="ListBullet"/>
      </w:pPr>
      <w:r>
        <w:t>We flagged one outfall at the back of the yard, where two drainage areas appear to meet, for a return visit instead of committing to a boundary we were unsure of.</w:t>
      </w:r>
    </w:p>
    <w:p>
      <w:pPr>
        <w:pStyle w:val="ListBullet"/>
      </w:pPr>
      <w:r>
        <w:t>We set the monitoring point list against the confirmed outfalls, so the baseline round is taken against points that will not move.</w:t>
      </w:r>
    </w:p>
    <w:p>
      <w:r>
        <w:t>The one item worth drawing out of that list is the back outfall. The two drainage areas there could be read as meeting at one point or at two, and because the reading changes where a sample would be taken, we are resolving it with a return visit before the baseline round. Leaving it unsettled would put a question into the file at the exact point a reviewer looks first.</w:t>
      </w:r>
    </w:p>
    <w:p>
      <w:r>
        <w:t>A note on the data, since it is what the baseline will stand on. Every outfall carries a completed field record, a photograph, and a sketch tied to the drainage map, and each is entered and checked in the office before it becomes part of the file. When the first round comes back from the laboratory, the results are reconciled against the field record before any of it is read as the baseline, because a baseline the firm cannot trace is one it cannot defend later.</w:t>
      </w:r>
    </w:p>
    <w:p>
      <w:pPr>
        <w:pStyle w:val="Heading2"/>
      </w:pPr>
      <w:r>
        <w:t>What comes next</w:t>
      </w:r>
    </w:p>
    <w:p>
      <w:pPr>
        <w:pStyle w:val="ListBullet"/>
      </w:pPr>
      <w:r>
        <w:t>Return to the back outfall and settle whether it is one point or two.</w:t>
      </w:r>
    </w:p>
    <w:p>
      <w:pPr>
        <w:pStyle w:val="ListBullet"/>
      </w:pPr>
      <w:r>
        <w:t>Take the first monitoring round against the confirmed points, and check the results in the office before they are entered as the baseline.</w:t>
      </w:r>
    </w:p>
    <w:p>
      <w:pPr>
        <w:pStyle w:val="ListBullet"/>
      </w:pPr>
      <w:r>
        <w:t>Finalize the pollution prevention plan against the confirmed outfalls and the yard as it now runs.</w:t>
      </w:r>
    </w:p>
    <w:p>
      <w:pPr>
        <w:pStyle w:val="ListBullet"/>
      </w:pPr>
      <w:r>
        <w:t>File the notice of intent and the supporting materials for permit coverage once the plan and the baseline are in hand.</w:t>
      </w:r>
    </w:p>
    <w:p>
      <w:r>
        <w:t>On the budget, the work remains within the $110,500 fee agreed for the engagement, and we do not see anything at this point that would carry it past that figure. The costs still ahead are chiefly the laboratory analyses on the first sampling round, which sit within what we allowed. Should the site or the agency ask for something outside the scope, we will tell you and agree the cost with you before we do the work.</w:t>
      </w:r>
    </w:p>
    <w:p>
      <w:pPr>
        <w:pStyle w:val="Heading2"/>
      </w:pPr>
      <w:r>
        <w:t>Risks and watch items</w:t>
      </w:r>
    </w:p>
    <w:p>
      <w:r>
        <w:t>A few things are worth naming now, and none of them is blocking. The back outfall could move a sampling point slightly when we resolve it, though we do not expect it to shift the plan. The sampling depends on usable weather, so a round could slip a few days. And once we file, the agency's review runs on its own clock, which is outside our hands and yours.</w:t>
      </w:r>
    </w:p>
    <w:p>
      <w:r>
        <w:t>We raise these now because they are the kind of thing you would want to know early. None of them changes the scope or what we expect the outcome to be; they are the usual friction of getting a permit filed, and we are tracking them so you do not have to.</w:t>
      </w:r>
    </w:p>
    <w:p>
      <w:pPr>
        <w:pStyle w:val="Heading2"/>
      </w:pPr>
      <w:r>
        <w:t>Next step</w:t>
      </w:r>
    </w:p>
    <w:p>
      <w:r>
        <w:t>The next thing you will see from us is confirmation that the back outfall is settled and the first monitoring round is scheduled. We will call your office once the return visit is done, and from there the plan and the filing follow in short order.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Stormwater Permit Support for Solis, Allen and Oconnell</dc:title>
  <dc:subject/>
  <dc:creator>Heather Morton</dc:creator>
  <cp:keywords/>
  <dc:description>generated by python-docx</dc:description>
  <cp:lastModifiedBy>Heather Morton</cp:lastModifiedBy>
  <cp:revision>1</cp:revision>
  <dcterms:created xsi:type="dcterms:W3CDTF">2021-05-22T09:00:00Z</dcterms:created>
  <dcterms:modified xsi:type="dcterms:W3CDTF">2021-05-22T09:00:00Z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