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Joseph Nichols</w:t>
      </w:r>
    </w:p>
    <w:p>
      <w:r>
        <w:t>Joseph Nichols joined the firm this week as a field technician, and this note is the formal record of it. Joseph comes onto the consulting side, where nearly everything we do begins in the field. A delineation, a Phase I, a round of sediment sampling, a monitoring visit: each of them starts with a technician standing on a site with a notebook, and the quality of the submission that eventually reaches an agency is set, more than by anything else, by the quality of the record he brings back. That is the work Joseph is here to do, and it is work we take seriously.</w:t>
      </w:r>
    </w:p>
    <w:p>
      <w:r>
        <w:t>Joseph reports to John Sanchez, our senior scientist. John will set his assignments, review his field notes, and be the person he takes his questions to when a site does not read the way the plan said it would. For his first weeks Joseph will work alongside our other field staff rather than run a site on his own, so that he learns how we set a station, key a photo log to a sketch, and write a day up while it is still fresh in his head. John will tell him when he is ready to carry a site by himself, and until then he will not be out there on his own. We are in no hurry to shorten that.</w:t>
      </w:r>
    </w:p>
    <w:p>
      <w:r>
        <w:t>A few practical things for the first period. Field days start early and follow the tide, so the week will not always look like an office week; John will hand Joseph the schedule for the coming week by the Friday before. Joseph should draw his waders, boots, and field kit from the equipment room this week and tell John right away if anything is missing or does not fit, because gear that does not fit is how people get hurt on a mudflat. Field notebooks and timesheets are due the day the work is done, not the week after, and Joseph should write down more than he thinks he will need.</w:t>
      </w:r>
    </w:p>
    <w:p>
      <w:r>
        <w:t>What I most want Joseph to understand early is why we are as particular about the record as we are. Our reports are read by agency reviewers, sometimes years after the field work is finished, and if we cannot support a finding with a dated, legible record, we cannot stand behind it. From what we saw of Joseph before we hired him, careful documentation is already his habit, which is exactly what this firm needs. Welcome to Saltmarsh. My door is open, and so is John's, and neither of us minds a question that turns out to have an obvious answer.</w:t>
      </w:r>
    </w:p>
    <w:p>
      <w:r>
        <w:t>Angela Flynn,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Joseph Nichols</dc:title>
  <dc:subject/>
  <dc:creator>Angela Flynn</dc:creator>
  <cp:keywords/>
  <dc:description>generated by python-docx</dc:description>
  <cp:lastModifiedBy>Angela Flynn</cp:lastModifiedBy>
  <cp:revision>1</cp:revision>
  <dcterms:created xsi:type="dcterms:W3CDTF">2019-10-08T09:00:00Z</dcterms:created>
  <dcterms:modified xsi:type="dcterms:W3CDTF">2019-10-08T09:00:00Z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