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Physician Compensation Review</w:t>
      </w:r>
    </w:p>
    <w:p>
      <w:r>
        <w:t>Prepared by Patricia Moore, Analyst. This report covers the period since the last update and is written for the client executive. It reports where the work stands, what it produced, what is next, and what could go wrong. It does not report findings; findings will come in the report, and none of what follows should be read as one.</w:t>
      </w:r>
    </w:p>
    <w:p>
      <w:pPr>
        <w:pStyle w:val="Heading2"/>
      </w:pPr>
      <w:r>
        <w:t>Status Summary</w:t>
      </w:r>
    </w:p>
    <w:p>
      <w:r>
        <w:t>The engagement is roughly at its midpoint and is on schedule. The arrangement inventory is closed except for entries awaiting executed amendments. Payment reconciliation is complete for the closed entries and in progress on the balance. The fair-market-value analysis is underway on the closed inventory and is proceeding at the pace we planned for. The approval documentation workstream is behind, and the reason is that we do not yet have the records; that is discussed under risks below.</w:t>
      </w:r>
    </w:p>
    <w:p>
      <w:r>
        <w:t>Against the engagement budget of $114,500, our fees incurred to date are consistent with the work completed and with the schedule. We are not carrying unbilled time and we have not performed work outside the scope of the letter. If anything arises that would change that, you will hear it from us before the work is done, not on an invoice afterward.</w:t>
      </w:r>
    </w:p>
    <w:p>
      <w:pPr>
        <w:pStyle w:val="Heading2"/>
      </w:pPr>
      <w:r>
        <w:t>Accomplishments This Period</w:t>
      </w:r>
    </w:p>
    <w:p>
      <w:pPr>
        <w:pStyle w:val="ListBullet"/>
      </w:pPr>
      <w:r>
        <w:t>Closed the arrangement inventory for Johnson, Cross and Gibbs except for entries where an executed amendment is identified in correspondence but has not been produced to us. Every closed entry ties to a document we hold, and every physician on the payroll extract ties to an arrangement.</w:t>
      </w:r>
    </w:p>
    <w:p>
      <w:pPr>
        <w:pStyle w:val="ListBullet"/>
      </w:pPr>
      <w:r>
        <w:t>Completed the reconciliation of compensation paid to the calculation each agreement specifies, for all closed entries. Where the tie was not clean, the sequence is documented step by step from productivity capture through to the payroll entry.</w:t>
      </w:r>
    </w:p>
    <w:p>
      <w:pPr>
        <w:pStyle w:val="ListBullet"/>
      </w:pPr>
      <w:r>
        <w:t>Traced two arrangements end to end at the transaction level, which took longer than the others and was worth it: it gave us a documented sequence rather than an assertion.</w:t>
      </w:r>
    </w:p>
    <w:p>
      <w:pPr>
        <w:pStyle w:val="ListBullet"/>
      </w:pPr>
      <w:r>
        <w:t>Began the fair-market-value analysis on the closed inventory. Daniel Alvarado has the survey sources selected and the comparable-matching basis documented, including the comparables set aside and the reason for setting each aside.</w:t>
      </w:r>
    </w:p>
    <w:p>
      <w:pPr>
        <w:pStyle w:val="ListBullet"/>
      </w:pPr>
      <w:r>
        <w:t>Held a working session with your finance team on the reconciliation approach, and circulated minutes.</w:t>
      </w:r>
    </w:p>
    <w:p>
      <w:pPr>
        <w:pStyle w:val="ListBullet"/>
      </w:pPr>
      <w:r>
        <w:t>Maintained the open-items log, which accompanies this report and carries the date each item was first requested.</w:t>
      </w:r>
    </w:p>
    <w:p>
      <w:pPr>
        <w:pStyle w:val="Heading2"/>
      </w:pPr>
      <w:r>
        <w:t>Upcoming Work</w:t>
      </w:r>
    </w:p>
    <w:p>
      <w:pPr>
        <w:pStyle w:val="ListBullet"/>
      </w:pPr>
      <w:r>
        <w:t>Extend the payment reconciliation across the remaining arrangements as the outstanding amendments arrive.</w:t>
      </w:r>
    </w:p>
    <w:p>
      <w:pPr>
        <w:pStyle w:val="ListBullet"/>
      </w:pPr>
      <w:r>
        <w:t>Complete the fair-market-value analysis across the full closed inventory.</w:t>
      </w:r>
    </w:p>
    <w:p>
      <w:pPr>
        <w:pStyle w:val="ListBullet"/>
      </w:pPr>
      <w:r>
        <w:t>Conduct two short interviews on how productivity is captured and how it reaches payroll. We have asked for named contacts and do not yet have them.</w:t>
      </w:r>
    </w:p>
    <w:p>
      <w:pPr>
        <w:pStyle w:val="ListBullet"/>
      </w:pPr>
      <w:r>
        <w:t>Assemble the approval documentation record for each arrangement.</w:t>
      </w:r>
    </w:p>
    <w:p>
      <w:pPr>
        <w:pStyle w:val="ListBullet"/>
      </w:pPr>
      <w:r>
        <w:t>Walk you and your counsel through findings before anything is final, so factual corrections happen while they are still cheap. Findings will lead the report; recommendations will be in their own section and labeled as recommendations.</w:t>
      </w:r>
    </w:p>
    <w:p>
      <w:pPr>
        <w:pStyle w:val="Heading2"/>
      </w:pPr>
      <w:r>
        <w:t>Risks</w:t>
      </w:r>
    </w:p>
    <w:p>
      <w:r>
        <w:t>Outstanding documents are the schedule risk, and at present they are the only one that concerns me. The fair-market-value analysis does not begin on an arrangement until that arrangement's inventory entry is closed, because re-running the analysis against a corrected inventory spends your fee twice. Every day an executed amendment sits unlocated is a day that arrangement's analysis has not started. The open-items log shows several requests now past the response window. This is not a complaint; it is the mechanism by which the schedule stays honest, and I would rather show it to you at the midpoint than explain it at the end.</w:t>
      </w:r>
    </w:p>
    <w:p>
      <w:r>
        <w:t>The approval documentation file is the second risk and the one I would watch. If the records for the older arrangements exist only in committee minutes held elsewhere in your organization, retrieving them may take longer than the time remaining. If they do not exist, that is a fact about the record and we will report it as such, without characterizing what it means. Either way, we need to know which it is well before the report, and right now we do not.</w:t>
      </w:r>
    </w:p>
    <w:p>
      <w:r>
        <w:t>A third item, noted for completeness rather than concern: the reconciliation has surfaced a pattern in the arrangements traced so far in which paid compensation does not tie to the productivity captured in the same period, and the difference is not explained by the true-up mechanism the agreements describe. Two arrangements are traced end to end. The rest are not. I am not prepared to say what the pattern means across the population until I have traced it, and neither Daniel Alvarado nor I will put it in a deliverable before then. It is in this report because you should not learn about it later, not because we have concluded anything.</w:t>
      </w:r>
    </w:p>
    <w:p>
      <w:r>
        <w:t>Please direct questions on the reconciliation or the document requests to me, and questions on the valuation methodology to Daniel Alvarado. We appreciate the responsiveness of your team at Johnson, Cross and Gibbs, and the next update will follow on the agreed cycle.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Physician Compensation Review for Johnson, Cross and Gibbs</dc:title>
  <dc:subject/>
  <dc:creator>Patricia Moore</dc:creator>
  <cp:keywords/>
  <dc:description>generated by python-docx</dc:description>
  <cp:lastModifiedBy>Patricia Moore</cp:lastModifiedBy>
  <cp:revision>1</cp:revision>
  <dcterms:created xsi:type="dcterms:W3CDTF">2021-07-27T09:00:00Z</dcterms:created>
  <dcterms:modified xsi:type="dcterms:W3CDTF">2021-07-27T09:00:00Z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