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Working Session, Physician Compensation Review</w:t>
      </w:r>
    </w:p>
    <w:p>
      <w:r>
        <w:t>Prepared by Daniel Alvarado. These minutes record what was discussed and agreed. Where a matter was raised and not resolved, it is recorded as raised and not resolved.</w:t>
      </w:r>
    </w:p>
    <w:p>
      <w:pPr>
        <w:pStyle w:val="Heading2"/>
      </w:pPr>
      <w:r>
        <w:t>Attendees</w:t>
      </w:r>
    </w:p>
    <w:p>
      <w:pPr>
        <w:pStyle w:val="ListBullet"/>
      </w:pPr>
      <w:r>
        <w:t>Daniel Alvarado, Senior Consultant, Verdant Health Advisory (chair)</w:t>
      </w:r>
    </w:p>
    <w:p>
      <w:pPr>
        <w:pStyle w:val="ListBullet"/>
      </w:pPr>
      <w:r>
        <w:t>Patricia Moore, Analyst, Verdant Health Advisory</w:t>
      </w:r>
    </w:p>
    <w:p>
      <w:pPr>
        <w:pStyle w:val="ListBullet"/>
      </w:pPr>
      <w:r>
        <w:t>Laura Phillips, Chief Financial Officer, Johnson, Cross and Gibbs</w:t>
      </w:r>
    </w:p>
    <w:p>
      <w:pPr>
        <w:pStyle w:val="Heading2"/>
      </w:pPr>
      <w:r>
        <w:t>Discussion</w:t>
      </w:r>
    </w:p>
    <w:p>
      <w:r>
        <w:t>The session covered the state of the arrangement inventory and the reconciliation of paid compensation to the calculations the agreements provide for. Patricia Moore walked the group through the reconciliation as it currently stands. The inventory for Johnson, Cross and Gibbs is largely closed. A small number of entries remain open, in each case because an executed amendment has been identified in correspondence but not yet produced to us. Ms. Phillips undertook to locate them.</w:t>
      </w:r>
    </w:p>
    <w:p>
      <w:r>
        <w:t>Patricia Moore reported one recurring pattern in the reconciliation and was careful to characterize it as a pattern rather than a finding. For several arrangements, compensation paid in a period does not tie to the productivity captured in that period, and the difference is not explained by the true-up mechanism the agreements describe. She has traced the sequence for two arrangements from encounter capture through to the payroll entry and can produce the workpapers on request. She has not yet traced it for the remainder and declined to generalize until she has. Her stated position was that a pattern in two arrangements is a reason to look at the other arrangements, not a conclusion about them.</w:t>
      </w:r>
    </w:p>
    <w:p>
      <w:r>
        <w:t>Ms. Phillips asked whether the firm was in a position to say that the arrangements are defensible. The chair restated the scope. Our work addresses whether compensation payable under each arrangement is consistent with fair market value, whether the arrangement is commercially reasonable, and whether administration matches the written terms. Defensibility is a legal judgment and belongs to counsel. What the firm will supply is the factual and valuation record on which counsel forms that judgment. Ms. Phillips accepted the distinction and asked that counsel be included in the walkthrough of findings when the time comes. The chair agreed and noted that this is the firm's standard practice in any event.</w:t>
      </w:r>
    </w:p>
    <w:p>
      <w:r>
        <w:t>On the fair-market-value analysis, the chair described the survey sources under consideration and the basis for matching comparables on specialty, geography, and productivity profile. Every comparable relied on will be documented, as will every comparable considered and set aside, with the reason. Ms. Phillips asked whether an arrangement at the upper end of a survey range is a problem. The chair declined to answer in the abstract. Position within a range is an input to the analysis and not a conclusion drawn from it, and the answer for any particular arrangement depends on the productivity and the documentation supporting it.</w:t>
      </w:r>
    </w:p>
    <w:p>
      <w:r>
        <w:t>The approval documentation file was discussed and remains the weakest of the four workstreams. Ms. Phillips indicated that approvals for the older arrangements may exist only in committee minutes held by the corporate secretary. Patricia Moore noted that the open-items log records the original request date for each item and that several are now past the response window. No criticism was intended or, so far as the chair could tell, taken.</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Status</w:t>
            </w:r>
          </w:p>
        </w:tc>
      </w:tr>
      <w:tr>
        <w:tc>
          <w:tcPr>
            <w:tcW w:type="dxa" w:w="2880"/>
          </w:tcPr>
          <w:p>
            <w:r>
              <w:t>Produce executed amendments for the open inventory entries</w:t>
            </w:r>
          </w:p>
        </w:tc>
        <w:tc>
          <w:tcPr>
            <w:tcW w:type="dxa" w:w="2880"/>
          </w:tcPr>
          <w:p>
            <w:r>
              <w:t>Laura Phillips</w:t>
            </w:r>
          </w:p>
        </w:tc>
        <w:tc>
          <w:tcPr>
            <w:tcW w:type="dxa" w:w="2880"/>
          </w:tcPr>
          <w:p>
            <w:r>
              <w:t>Open</w:t>
            </w:r>
          </w:p>
        </w:tc>
      </w:tr>
      <w:tr>
        <w:tc>
          <w:tcPr>
            <w:tcW w:type="dxa" w:w="2880"/>
          </w:tcPr>
          <w:p>
            <w:r>
              <w:t>Request committee minutes for older arrangements from the corporate secretary</w:t>
            </w:r>
          </w:p>
        </w:tc>
        <w:tc>
          <w:tcPr>
            <w:tcW w:type="dxa" w:w="2880"/>
          </w:tcPr>
          <w:p>
            <w:r>
              <w:t>Laura Phillips</w:t>
            </w:r>
          </w:p>
        </w:tc>
        <w:tc>
          <w:tcPr>
            <w:tcW w:type="dxa" w:w="2880"/>
          </w:tcPr>
          <w:p>
            <w:r>
              <w:t>Open</w:t>
            </w:r>
          </w:p>
        </w:tc>
      </w:tr>
      <w:tr>
        <w:tc>
          <w:tcPr>
            <w:tcW w:type="dxa" w:w="2880"/>
          </w:tcPr>
          <w:p>
            <w:r>
              <w:t>Extend payment reconciliation to the remaining arrangements and document the sequence for each</w:t>
            </w:r>
          </w:p>
        </w:tc>
        <w:tc>
          <w:tcPr>
            <w:tcW w:type="dxa" w:w="2880"/>
          </w:tcPr>
          <w:p>
            <w:r>
              <w:t>Patricia Moore</w:t>
            </w:r>
          </w:p>
        </w:tc>
        <w:tc>
          <w:tcPr>
            <w:tcW w:type="dxa" w:w="2880"/>
          </w:tcPr>
          <w:p>
            <w:r>
              <w:t>In progress</w:t>
            </w:r>
          </w:p>
        </w:tc>
      </w:tr>
      <w:tr>
        <w:tc>
          <w:tcPr>
            <w:tcW w:type="dxa" w:w="2880"/>
          </w:tcPr>
          <w:p>
            <w:r>
              <w:t>Circulate the updated open-items log with request dates</w:t>
            </w:r>
          </w:p>
        </w:tc>
        <w:tc>
          <w:tcPr>
            <w:tcW w:type="dxa" w:w="2880"/>
          </w:tcPr>
          <w:p>
            <w:r>
              <w:t>Patricia Moore</w:t>
            </w:r>
          </w:p>
        </w:tc>
        <w:tc>
          <w:tcPr>
            <w:tcW w:type="dxa" w:w="2880"/>
          </w:tcPr>
          <w:p>
            <w:r>
              <w:t>Open</w:t>
            </w:r>
          </w:p>
        </w:tc>
      </w:tr>
      <w:tr>
        <w:tc>
          <w:tcPr>
            <w:tcW w:type="dxa" w:w="2880"/>
          </w:tcPr>
          <w:p>
            <w:r>
              <w:t>Schedule two interviews on productivity capture and its path to payroll</w:t>
            </w:r>
          </w:p>
        </w:tc>
        <w:tc>
          <w:tcPr>
            <w:tcW w:type="dxa" w:w="2880"/>
          </w:tcPr>
          <w:p>
            <w:r>
              <w:t>Laura Phillips</w:t>
            </w:r>
          </w:p>
        </w:tc>
        <w:tc>
          <w:tcPr>
            <w:tcW w:type="dxa" w:w="2880"/>
          </w:tcPr>
          <w:p>
            <w:r>
              <w:t>Open</w:t>
            </w:r>
          </w:p>
        </w:tc>
      </w:tr>
      <w:tr>
        <w:tc>
          <w:tcPr>
            <w:tcW w:type="dxa" w:w="2880"/>
          </w:tcPr>
          <w:p>
            <w:r>
              <w:t>Continue fair-market-value analysis on closed inventory entries and document comparable selection</w:t>
            </w:r>
          </w:p>
        </w:tc>
        <w:tc>
          <w:tcPr>
            <w:tcW w:type="dxa" w:w="2880"/>
          </w:tcPr>
          <w:p>
            <w:r>
              <w:t>Daniel Alvarado</w:t>
            </w:r>
          </w:p>
        </w:tc>
        <w:tc>
          <w:tcPr>
            <w:tcW w:type="dxa" w:w="2880"/>
          </w:tcPr>
          <w:p>
            <w:r>
              <w:t>In progress</w:t>
            </w:r>
          </w:p>
        </w:tc>
      </w:tr>
      <w:tr>
        <w:tc>
          <w:tcPr>
            <w:tcW w:type="dxa" w:w="2880"/>
          </w:tcPr>
          <w:p>
            <w:r>
              <w:t>Confirm counsel's participation in the findings walkthrough</w:t>
            </w:r>
          </w:p>
        </w:tc>
        <w:tc>
          <w:tcPr>
            <w:tcW w:type="dxa" w:w="2880"/>
          </w:tcPr>
          <w:p>
            <w:r>
              <w:t>Daniel Alvarado</w:t>
            </w:r>
          </w:p>
        </w:tc>
        <w:tc>
          <w:tcPr>
            <w:tcW w:type="dxa" w:w="2880"/>
          </w:tcPr>
          <w:p>
            <w:r>
              <w:t>Open</w:t>
            </w:r>
          </w:p>
        </w:tc>
      </w:tr>
      <w:tr>
        <w:tc>
          <w:tcPr>
            <w:tcW w:type="dxa" w:w="2880"/>
          </w:tcPr>
          <w:p>
            <w:r>
              <w:t>Circulate these minutes for correction within five business days</w:t>
            </w:r>
          </w:p>
        </w:tc>
        <w:tc>
          <w:tcPr>
            <w:tcW w:type="dxa" w:w="2880"/>
          </w:tcPr>
          <w:p>
            <w:r>
              <w:t>Daniel Alvarado</w:t>
            </w:r>
          </w:p>
        </w:tc>
        <w:tc>
          <w:tcPr>
            <w:tcW w:type="dxa" w:w="2880"/>
          </w:tcPr>
          <w:p>
            <w:r>
              <w:t>Open</w:t>
            </w:r>
          </w:p>
        </w:tc>
      </w:tr>
    </w:tbl>
    <w:p>
      <w:r>
        <w:t>Corrections to these minutes should be sent to the chair. Absent correction within the period noted above, they will stand as the record of the session.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Physician Compensation Review for Johnson, Cross and Gibbs</dc:title>
  <dc:subject/>
  <dc:creator>Daniel Alvarado</dc:creator>
  <cp:keywords/>
  <dc:description>generated by python-docx</dc:description>
  <cp:lastModifiedBy>Daniel Alvarado</cp:lastModifiedBy>
  <cp:revision>1</cp:revision>
  <dcterms:created xsi:type="dcterms:W3CDTF">2021-07-17T09:00:00Z</dcterms:created>
  <dcterms:modified xsi:type="dcterms:W3CDTF">2021-07-17T09:00:00Z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