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Engagement team</w:t>
      </w:r>
    </w:p>
    <w:p>
      <w:r>
        <w:t>From: Barbara Freeman</w:t>
      </w:r>
    </w:p>
    <w:p>
      <w:r>
        <w:t>Re: Ambulatory Network Study, kickoff and sequencing</w:t>
      </w:r>
    </w:p>
    <w:p>
      <w:r>
        <w:t>The Ambulatory Network Study for Lopez, Mcbride and Evans is live; our start date of record is February 13, 2023. This memo is the working version of what we told the client we would do, restated for us, with the parts I think are actually hard flagged as such. Daniel Alvarado has seen the scope. The sequencing below is mine and I expect it to come back marked up.</w:t>
      </w:r>
    </w:p>
    <w:p>
      <w:pPr>
        <w:pStyle w:val="Heading2"/>
      </w:pPr>
      <w:r>
        <w:t>Objectives</w:t>
      </w:r>
    </w:p>
    <w:p>
      <w:r>
        <w:t>The engagement letter frames three questions: what each ambulatory service line contributes, where cases are being placed and why, and whether the physician arrangements supporting the platform hold up under a close reading. My read is that the first one is a definitional problem before it is an analytical problem. Lopez, Mcbride and Evans has grown by adding sites, and I would be surprised if a case at one site is counted the way a case is counted at another. Until we know that, any contribution figure we produce compares two things that are not the same thing. So the basis work goes first and everything else queues behind it.</w:t>
      </w:r>
    </w:p>
    <w:p>
      <w:pPr>
        <w:pStyle w:val="Heading2"/>
      </w:pPr>
      <w:r>
        <w:t>Workstreams</w:t>
      </w:r>
    </w:p>
    <w:p>
      <w:pPr>
        <w:pStyle w:val="ListBullet"/>
      </w:pPr>
      <w:r>
        <w:t>W1, definitional basis and data intake. Inventory the source systems, map how volume, revenue, and directly attributable cost are captured at each site, and produce a single restated basis. Owner: Joshua Dougherty, with me on the site mapping. Nothing downstream starts until W1 has a basis Joshua will put his name to.</w:t>
      </w:r>
    </w:p>
    <w:p>
      <w:pPr>
        <w:pStyle w:val="ListBullet"/>
      </w:pPr>
      <w:r>
        <w:t>W2, site of service and case placement. Where procedures are performed across the network, what drives placement, and the margin consequence of the current pattern. Owner: me.</w:t>
      </w:r>
    </w:p>
    <w:p>
      <w:pPr>
        <w:pStyle w:val="ListBullet"/>
      </w:pPr>
      <w:r>
        <w:t>W3, capacity and utilization. Block allocation, turnover, and scheduled against realized utilization at the ambulatory sites. Owner: Joshua Dougherty. Depends on W1 for the case counts and not much else, so it can run in parallel once the basis holds.</w:t>
      </w:r>
    </w:p>
    <w:p>
      <w:pPr>
        <w:pStyle w:val="ListBullet"/>
      </w:pPr>
      <w:r>
        <w:t>W4, arrangement review and fair market value assessment. Owner: Daniel Alvarado. This runs on its own track and in its own vocabulary; per Daniel, nobody drafts in that register except him, and having read one of his memos I am not going to argue.</w:t>
      </w:r>
    </w:p>
    <w:p>
      <w:r>
        <w:t>The second question is the one I keep turning over. We are being asked why cases land where they land, and the honest answer is that we do not yet know what evidence would settle it. If the referral and scheduling records carry the reason, we can show it. If they do not, we will be able to describe the pattern precisely and explain it only by inference, and I would rather find that out in the first month than in the sixth.</w:t>
      </w:r>
    </w:p>
    <w:p>
      <w:pPr>
        <w:pStyle w:val="Heading2"/>
      </w:pPr>
      <w:r>
        <w:t>Client Interface</w:t>
      </w:r>
    </w:p>
    <w:p>
      <w:r>
        <w:t>One process note. Angela Mahoney is our single point of contact, and every data request goes through her rather than to site staff directly, even when we happen to know who has the file. Angela has been direct about wanting to see what we ask for before her people spend a week on it. That is reasonable, and it protects us too: it puts a date on when we asked, which matters if the schedule later comes up for discussion.</w:t>
      </w:r>
    </w:p>
    <w:p>
      <w:pPr>
        <w:pStyle w:val="Heading2"/>
      </w:pPr>
      <w:r>
        <w:t>Next Steps</w:t>
      </w:r>
    </w:p>
    <w:p>
      <w:pPr>
        <w:pStyle w:val="ListBullet"/>
      </w:pPr>
      <w:r>
        <w:t>Data request drafted by me, reviewed by Joshua Dougherty, then to Angela Mahoney. One comprehensive request, not a trickle of small ones.</w:t>
      </w:r>
    </w:p>
    <w:p>
      <w:pPr>
        <w:pStyle w:val="ListBullet"/>
      </w:pPr>
      <w:r>
        <w:t>Kickoff call with the client operations leads, scheduled through Angela Mahoney.</w:t>
      </w:r>
    </w:p>
    <w:p>
      <w:pPr>
        <w:pStyle w:val="ListBullet"/>
      </w:pPr>
      <w:r>
        <w:t>Joshua Dougherty opens the reconciliation workbook now and records each definitional mismatch as he finds it, rather than reconstructing the list at the end.</w:t>
      </w:r>
    </w:p>
    <w:p>
      <w:pPr>
        <w:pStyle w:val="ListBullet"/>
      </w:pPr>
      <w:r>
        <w:t>Daniel Alvarado requests the arrangement documents directly. Those are not going in the general data request.</w:t>
      </w:r>
    </w:p>
    <w:p>
      <w:pPr>
        <w:pStyle w:val="ListBullet"/>
      </w:pPr>
      <w:r>
        <w:t>Standing internal check-in weekly until the basis is settled, then every other week.</w:t>
      </w:r>
    </w:p>
    <w:p>
      <w:r>
        <w:t>Last thing, a habit I want us keeping from the first week rather than adopting in month five: where the client's data runs out and one of us starts inferring, that seam gets marked in the working papers when it happens, not later when nobody remembers which was which.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Ambulatory Network Study for Lopez, Mcbride and Evans</dc:title>
  <dc:subject/>
  <dc:creator>Barbara Freeman</dc:creator>
  <cp:keywords/>
  <dc:description>generated by python-docx</dc:description>
  <cp:lastModifiedBy>Barbara Freeman</cp:lastModifiedBy>
  <cp:revision>1</cp:revision>
  <dcterms:created xsi:type="dcterms:W3CDTF">2023-02-16T09:00:00Z</dcterms:created>
  <dcterms:modified xsi:type="dcterms:W3CDTF">2023-02-16T09:00:00Z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