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Jennifer Vasquez, Consulting Actuary; David Sherman, Senior Analyst</w:t>
      </w:r>
    </w:p>
    <w:p>
      <w:r>
        <w:t>From: Megan Dudley, Actuarial Associate</w:t>
      </w:r>
    </w:p>
    <w:p>
      <w:r>
        <w:t>Re: Reserve adequacy review for Miller, Cook and Snyder: where we are starting</w:t>
      </w:r>
    </w:p>
    <w:p>
      <w:r>
        <w:t>The engagement is open as of August 28, 2017, and I wanted to put down in one place what we are setting out to do, so that we are all working from the same picture through these first weeks. The object of the review is a defensible opinion on whether the reserves Miller, Cook and Snyder carries are adequate for the obligations behind them. Everything we do over the next several months is in service of that one question, and it helps to keep it in view while the work is still mostly setup.</w:t>
      </w:r>
    </w:p>
    <w:p>
      <w:r>
        <w:t>The first thing in front of us is the data. David Sherman will take the reserve files as they arrive and reconcile them against the client's own records before any of it feeds an exhibit, and he will write down what he is relying on rather than carry it in his head. Nothing gets built on a figure we have not tied out. If something in the files looks off, we flag it early and in writing, because a question raised now is far cheaper than a correction discovered later in the report.</w:t>
      </w:r>
    </w:p>
    <w:p>
      <w:r>
        <w:t>Alongside that, we start pulling apart the assumptions behind the current reserves, keeping the ones that regulation fixes separate from the ones that rest on judgment, since those turn into two different conversations by the end. Jennifer Vasquez will steer the judgment calls and decide which of the client's questions the data can actually answer and which it cannot, and I will keep the working assumptions documented as we go, so the report can show plainly what we measured and what we assumed. Those are the two columns that keep an opinion like this honest, and it is easier to keep them apart from the start than to separate them afterward.</w:t>
      </w:r>
    </w:p>
    <w:p>
      <w:r>
        <w:t>Our point of contact at the client is Michelle Hudson, their Director of Operations, and the data requests run through her. I will keep a simple log of what we have asked for, what has arrived, and what is still outstanding, and I will circulate it so none of us has to guess where a file is. Anything that touches scope or fee goes back to Jennifer Vasquez rather than out from us directly, so the client hears one voice on those questions and not three.</w:t>
      </w:r>
    </w:p>
    <w:p>
      <w:r>
        <w:t>A word on how the review reads when it is done, because it shapes how we work now. The report will separate what the data show from what we assumed and from what we conclude, and it will name the Actuarial Standards of Practice it rests on. That structure is easier to build into the workpapers from the first week than to impose at the end, so as we go, please tag anything that is a judgment as a judgment and anything that is measured as measured. On timing, we have about seven months, and the front of that is the reconciliation; the analysis and the writing only move as fast as the data lets them, which is another reason to get the request out clean and early.</w:t>
      </w:r>
    </w:p>
    <w:p>
      <w:r>
        <w:t>For this week, the one thing I need from each of us is our part of the initial data request for Michelle Hudson, so we can send it as a single list rather than in pieces. Send me your items by Thursday and I will assemble the request for Jennifer Vasquez to review before it goes out.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Reserve Adequacy Review for Miller, Cook and Snyder</dc:title>
  <dc:subject/>
  <dc:creator>Megan Dudley</dc:creator>
  <cp:keywords/>
  <dc:description>generated by python-docx</dc:description>
  <cp:lastModifiedBy>Megan Dudley</cp:lastModifiedBy>
  <cp:revision>1</cp:revision>
  <dcterms:created xsi:type="dcterms:W3CDTF">2017-08-31T09:00:00Z</dcterms:created>
  <dcterms:modified xsi:type="dcterms:W3CDTF">2017-08-31T09:00:00Z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