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Reserve Adequacy Review for Miller, Cook and Snyder</w:t>
      </w:r>
    </w:p>
    <w:p>
      <w:r>
        <w:t>Date: November 14, 2017. Minutes recorded by David Sherman.</w:t>
      </w:r>
    </w:p>
    <w:p>
      <w:pPr>
        <w:pStyle w:val="Heading2"/>
      </w:pPr>
      <w:r>
        <w:t>Present</w:t>
      </w:r>
    </w:p>
    <w:p>
      <w:pPr>
        <w:pStyle w:val="ListBullet"/>
      </w:pPr>
      <w:r>
        <w:t>David Sherman, Senior Analyst, Meridian Actuarial Advisors (recording)</w:t>
      </w:r>
    </w:p>
    <w:p>
      <w:pPr>
        <w:pStyle w:val="ListBullet"/>
      </w:pPr>
      <w:r>
        <w:t>Jennifer Vasquez, Consulting Actuary, Meridian Actuarial Advisors</w:t>
      </w:r>
    </w:p>
    <w:p>
      <w:pPr>
        <w:pStyle w:val="ListBullet"/>
      </w:pPr>
      <w:r>
        <w:t>Megan Dudley, Actuarial Associate, Meridian Actuarial Advisors</w:t>
      </w:r>
    </w:p>
    <w:p>
      <w:pPr>
        <w:pStyle w:val="ListBullet"/>
      </w:pPr>
      <w:r>
        <w:t>Michelle Hudson, Director of Operations, Miller, Cook and Snyder</w:t>
      </w:r>
    </w:p>
    <w:p>
      <w:pPr>
        <w:pStyle w:val="Heading2"/>
      </w:pPr>
      <w:r>
        <w:t>Summary</w:t>
      </w:r>
    </w:p>
    <w:p>
      <w:r>
        <w:t>The reconciliation of the reserve data is substantially complete and ties to the client's year-end records within the tolerance we set at the outset. The purpose of the session was to confirm that the review can now move from checking the data to testing the assumptions beneath it, and it can.</w:t>
      </w:r>
    </w:p>
    <w:p>
      <w:pPr>
        <w:pStyle w:val="Heading2"/>
      </w:pPr>
      <w:r>
        <w:t>Matters Discussed</w:t>
      </w:r>
    </w:p>
    <w:p>
      <w:r>
        <w:t>David Sherman walked through the reconciliation. The reserve detail was reconstructed from the files supplied, at the grouped level the client's system produces, and reconciled line by line to the financial records the reserves are carried against. The single grouping difference flagged earlier in the engagement resolved as a rounding artifact at the summary level, where the aggregate total had been rounded independently of the detail beneath it. It has been documented in the working papers, with the source of the difference identified so the point is not reopened later. Our reliance on each file is recorded against the date it arrived and the person who supplied it. No figure is being carried forward that has not been tied out to the client's own records.</w:t>
      </w:r>
    </w:p>
    <w:p>
      <w:r>
        <w:t>The group agreed that the data is now sufficient to support the next phase, with one exception noted below. David Sherman confirmed that the reconciled detail is internally consistent and that the reserve segments reconcile both to each other and to the year-end totals. Megan Dudley has logged every file against the original request, and the log shows one item outstanding.</w:t>
      </w:r>
    </w:p>
    <w:p>
      <w:r>
        <w:t>Jennifer Vasquez led a discussion of the assumptions behind the current reserves. The session kept two categories deliberately apart: the assumptions that regulation fixes, which are not ours to revisit, and those that rest on judgment, which the review will test. That separation was treated as the backbone of the eventual opinion, since the two categories carry very different weight when the firm signs its name to a conclusion. Michelle Hudson confirmed the assumption documentation in effect at the valuation date and undertook to supply the one interest and mortality basis still outstanding. Megan Dudley will maintain the assumption log, tagging each input as measured or assumed, so the eventual report can show which is which without reconstructing it after the fact.</w:t>
      </w:r>
    </w:p>
    <w:p>
      <w:r>
        <w:t>On progress against plan, the work is at roughly its midpoint and on the schedule set at the start. The next phase is the independent estimate of the required reserves, which begins once the outstanding basis is received and can proceed on the reconciled data in the meantime. The group also agreed the shape of the report: it will keep what the data show, what was assumed, and what is concluded as three separate parts, and it will name the actuarial standards it rests on. Jennifer Vasquez noted that some of the board's questions will be answerable from the analysis and some will not, and that the report will be explicit about the difference.</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Target</w:t>
            </w:r>
          </w:p>
        </w:tc>
      </w:tr>
      <w:tr>
        <w:tc>
          <w:tcPr>
            <w:tcW w:type="dxa" w:w="2880"/>
          </w:tcPr>
          <w:p>
            <w:r>
              <w:t>Supply the interest and mortality basis in effect at the valuation date</w:t>
            </w:r>
          </w:p>
        </w:tc>
        <w:tc>
          <w:tcPr>
            <w:tcW w:type="dxa" w:w="2880"/>
          </w:tcPr>
          <w:p>
            <w:r>
              <w:t>Michelle Hudson</w:t>
            </w:r>
          </w:p>
        </w:tc>
        <w:tc>
          <w:tcPr>
            <w:tcW w:type="dxa" w:w="2880"/>
          </w:tcPr>
          <w:p>
            <w:r>
              <w:t>Nov 21</w:t>
            </w:r>
          </w:p>
        </w:tc>
      </w:tr>
      <w:tr>
        <w:tc>
          <w:tcPr>
            <w:tcW w:type="dxa" w:w="2880"/>
          </w:tcPr>
          <w:p>
            <w:r>
              <w:t>Record the resolved grouping difference in the working papers</w:t>
            </w:r>
          </w:p>
        </w:tc>
        <w:tc>
          <w:tcPr>
            <w:tcW w:type="dxa" w:w="2880"/>
          </w:tcPr>
          <w:p>
            <w:r>
              <w:t>David Sherman</w:t>
            </w:r>
          </w:p>
        </w:tc>
        <w:tc>
          <w:tcPr>
            <w:tcW w:type="dxa" w:w="2880"/>
          </w:tcPr>
          <w:p>
            <w:r>
              <w:t>Nov 20</w:t>
            </w:r>
          </w:p>
        </w:tc>
      </w:tr>
      <w:tr>
        <w:tc>
          <w:tcPr>
            <w:tcW w:type="dxa" w:w="2880"/>
          </w:tcPr>
          <w:p>
            <w:r>
              <w:t>Maintain the assumption log, separating measured inputs from judgment</w:t>
            </w:r>
          </w:p>
        </w:tc>
        <w:tc>
          <w:tcPr>
            <w:tcW w:type="dxa" w:w="2880"/>
          </w:tcPr>
          <w:p>
            <w:r>
              <w:t>Megan Dudley</w:t>
            </w:r>
          </w:p>
        </w:tc>
        <w:tc>
          <w:tcPr>
            <w:tcW w:type="dxa" w:w="2880"/>
          </w:tcPr>
          <w:p>
            <w:r>
              <w:t>Ongoing</w:t>
            </w:r>
          </w:p>
        </w:tc>
      </w:tr>
      <w:tr>
        <w:tc>
          <w:tcPr>
            <w:tcW w:type="dxa" w:w="2880"/>
          </w:tcPr>
          <w:p>
            <w:r>
              <w:t>Settle which of the board's questions the data can answer</w:t>
            </w:r>
          </w:p>
        </w:tc>
        <w:tc>
          <w:tcPr>
            <w:tcW w:type="dxa" w:w="2880"/>
          </w:tcPr>
          <w:p>
            <w:r>
              <w:t>Jennifer Vasquez</w:t>
            </w:r>
          </w:p>
        </w:tc>
        <w:tc>
          <w:tcPr>
            <w:tcW w:type="dxa" w:w="2880"/>
          </w:tcPr>
          <w:p>
            <w:r>
              <w:t>Nov 28</w:t>
            </w:r>
          </w:p>
        </w:tc>
      </w:tr>
    </w:tbl>
    <w:p>
      <w:r>
        <w:t>The next session will review the independent estimate once the outstanding basis is in hand.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Reserve Adequacy Review for Miller, Cook and Snyder</dc:title>
  <dc:subject/>
  <dc:creator>David Sherman</dc:creator>
  <cp:keywords/>
  <dc:description>generated by python-docx</dc:description>
  <cp:lastModifiedBy>David Sherman</cp:lastModifiedBy>
  <cp:revision>1</cp:revision>
  <dcterms:created xsi:type="dcterms:W3CDTF">2017-11-14T09:00:00Z</dcterms:created>
  <dcterms:modified xsi:type="dcterms:W3CDTF">2017-11-14T09:00:00Z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