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Review Session: Reserve Adequacy Review for Miller, Cook and Snyder</w:t>
      </w:r>
    </w:p>
    <w:p>
      <w:r>
        <w:t>Date: February 12, 2018. Minutes recorded by David Sherman.</w:t>
      </w:r>
    </w:p>
    <w:p>
      <w:pPr>
        <w:pStyle w:val="Heading2"/>
      </w:pPr>
      <w:r>
        <w:t>In Attendance</w:t>
      </w:r>
    </w:p>
    <w:p>
      <w:pPr>
        <w:pStyle w:val="ListBullet"/>
      </w:pPr>
      <w:r>
        <w:t>David Sherman, Senior Analyst, Meridian Actuarial Advisors (recording)</w:t>
      </w:r>
    </w:p>
    <w:p>
      <w:pPr>
        <w:pStyle w:val="ListBullet"/>
      </w:pPr>
      <w:r>
        <w:t>Jennifer Vasquez, Consulting Actuary, Meridian Actuarial Advisors</w:t>
      </w:r>
    </w:p>
    <w:p>
      <w:pPr>
        <w:pStyle w:val="ListBullet"/>
      </w:pPr>
      <w:r>
        <w:t>Megan Dudley, Actuarial Associate, Meridian Actuarial Advisors</w:t>
      </w:r>
    </w:p>
    <w:p>
      <w:pPr>
        <w:pStyle w:val="ListBullet"/>
      </w:pPr>
      <w:r>
        <w:t>Michelle Hudson, Director of Operations, Miller, Cook and Snyder</w:t>
      </w:r>
    </w:p>
    <w:p>
      <w:pPr>
        <w:pStyle w:val="Heading2"/>
      </w:pPr>
      <w:r>
        <w:t>Summary</w:t>
      </w:r>
    </w:p>
    <w:p>
      <w:r>
        <w:t>The independent estimate is complete and the draft report is with the client for review. The session worked through the client's comments and fixed the remaining steps to a final, signed opinion; none of the comments touched the underlying numbers.</w:t>
      </w:r>
    </w:p>
    <w:p>
      <w:pPr>
        <w:pStyle w:val="Heading2"/>
      </w:pPr>
      <w:r>
        <w:t>Matters Reviewed</w:t>
      </w:r>
    </w:p>
    <w:p>
      <w:r>
        <w:t>David Sherman reported that the estimate of the required reserves is finished and reconciles to the data as reconciled earlier in the engagement. The estimate was developed segment by segment from the reconciled detail, and each segment ties back to the carried figures it corresponds to, so the comparison is made on a consistent basis. That comparison shows a modest difference in aggregate, and each component of that difference has been attributed to its source: part traces to a single judgment-based assumption, and the remainder to the grouping of a small block of obligations. Nothing in the estimate rests on a number that has not been tied back to the client's own records, and the attribution is documented so the difference reads as a set of identified causes and not a single unexplained figure.</w:t>
      </w:r>
    </w:p>
    <w:p>
      <w:r>
        <w:t>Michelle Hudson presented the client's comments on the draft report. The comments concerned presentation and the rationale for one judgment-based assumption; they did not question the measured inputs, and the group treated that as the important point. Jennifer Vasquez confirmed which of the comments the report will take up and which reflect a matter of professional judgment the firm will not move off. On the presentation points, the report will be adjusted to make the exhibits easier to follow. On the assumption, the firm's view stands, and Jennifer Vasquez will set out the reasoning plainly in the text, so the reader can see the basis for the judgment and weigh it, whether or not they share it. Megan Dudley will fold the agreed presentation edits into the exhibits and reconcile them once more against the estimate.</w:t>
      </w:r>
    </w:p>
    <w:p>
      <w:r>
        <w:t>On the report as a whole, the group confirmed it holds to its structure: what the data show, what was assumed, and what is concluded remain three separate parts, and the actuarial standards the opinion rests on are named. The reliance language was reviewed and agreed, so the report is clear about what the firm relied on from the client and what it independently tested. With the estimate settled and the comments resolved, the work is in its final stretch and on the schedule agreed at the start. The remaining steps are mechanical: incorporate the edits, complete a final reconciliation of the exhibits, and prepare the signed opinion.</w:t>
      </w:r>
    </w:p>
    <w:p>
      <w:pPr>
        <w:pStyle w:val="Heading2"/>
      </w:pPr>
      <w:r>
        <w:t>Actions Agreed</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Action</w:t>
            </w:r>
          </w:p>
        </w:tc>
        <w:tc>
          <w:tcPr>
            <w:tcW w:type="dxa" w:w="2880"/>
          </w:tcPr>
          <w:p>
            <w:r>
              <w:rPr>
                <w:b/>
              </w:rPr>
              <w:t>Owner</w:t>
            </w:r>
          </w:p>
        </w:tc>
        <w:tc>
          <w:tcPr>
            <w:tcW w:type="dxa" w:w="2880"/>
          </w:tcPr>
          <w:p>
            <w:r>
              <w:rPr>
                <w:b/>
              </w:rPr>
              <w:t>Target</w:t>
            </w:r>
          </w:p>
        </w:tc>
      </w:tr>
      <w:tr>
        <w:tc>
          <w:tcPr>
            <w:tcW w:type="dxa" w:w="2880"/>
          </w:tcPr>
          <w:p>
            <w:r>
              <w:t>Fold the client's presentation comments into the exhibits</w:t>
            </w:r>
          </w:p>
        </w:tc>
        <w:tc>
          <w:tcPr>
            <w:tcW w:type="dxa" w:w="2880"/>
          </w:tcPr>
          <w:p>
            <w:r>
              <w:t>Megan Dudley</w:t>
            </w:r>
          </w:p>
        </w:tc>
        <w:tc>
          <w:tcPr>
            <w:tcW w:type="dxa" w:w="2880"/>
          </w:tcPr>
          <w:p>
            <w:r>
              <w:t>Feb 19</w:t>
            </w:r>
          </w:p>
        </w:tc>
      </w:tr>
      <w:tr>
        <w:tc>
          <w:tcPr>
            <w:tcW w:type="dxa" w:w="2880"/>
          </w:tcPr>
          <w:p>
            <w:r>
              <w:t>Set out the rationale for the flagged assumption in the text</w:t>
            </w:r>
          </w:p>
        </w:tc>
        <w:tc>
          <w:tcPr>
            <w:tcW w:type="dxa" w:w="2880"/>
          </w:tcPr>
          <w:p>
            <w:r>
              <w:t>Jennifer Vasquez</w:t>
            </w:r>
          </w:p>
        </w:tc>
        <w:tc>
          <w:tcPr>
            <w:tcW w:type="dxa" w:w="2880"/>
          </w:tcPr>
          <w:p>
            <w:r>
              <w:t>Feb 21</w:t>
            </w:r>
          </w:p>
        </w:tc>
      </w:tr>
      <w:tr>
        <w:tc>
          <w:tcPr>
            <w:tcW w:type="dxa" w:w="2880"/>
          </w:tcPr>
          <w:p>
            <w:r>
              <w:t>Reconcile the final exhibits to the estimate a last time</w:t>
            </w:r>
          </w:p>
        </w:tc>
        <w:tc>
          <w:tcPr>
            <w:tcW w:type="dxa" w:w="2880"/>
          </w:tcPr>
          <w:p>
            <w:r>
              <w:t>David Sherman</w:t>
            </w:r>
          </w:p>
        </w:tc>
        <w:tc>
          <w:tcPr>
            <w:tcW w:type="dxa" w:w="2880"/>
          </w:tcPr>
          <w:p>
            <w:r>
              <w:t>Feb 23</w:t>
            </w:r>
          </w:p>
        </w:tc>
      </w:tr>
      <w:tr>
        <w:tc>
          <w:tcPr>
            <w:tcW w:type="dxa" w:w="2880"/>
          </w:tcPr>
          <w:p>
            <w:r>
              <w:t>Confirm the client's remaining questions are resolved</w:t>
            </w:r>
          </w:p>
        </w:tc>
        <w:tc>
          <w:tcPr>
            <w:tcW w:type="dxa" w:w="2880"/>
          </w:tcPr>
          <w:p>
            <w:r>
              <w:t>Michelle Hudson</w:t>
            </w:r>
          </w:p>
        </w:tc>
        <w:tc>
          <w:tcPr>
            <w:tcW w:type="dxa" w:w="2880"/>
          </w:tcPr>
          <w:p>
            <w:r>
              <w:t>Feb 20</w:t>
            </w:r>
          </w:p>
        </w:tc>
      </w:tr>
    </w:tbl>
    <w:p>
      <w:r>
        <w:t>The next session will review the final draft ahead of sign-off.</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4A2E2A"/>
        <w:sz w:val="28"/>
      </w:rPr>
      <w:t>Meridian Actuarial Advisors LLC</w:t>
    </w:r>
  </w:p>
  <w:p>
    <w:r>
      <w:rPr>
        <w:sz w:val="18"/>
      </w:rPr>
      <w:t>www.meridianactuarial.com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Meridian Actuarial Advisors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Meeting Minutes: Reserve Adequacy Review for Miller, Cook and Snyder</dc:title>
  <dc:subject/>
  <dc:creator>David Sherman</dc:creator>
  <cp:keywords/>
  <dc:description>generated by python-docx</dc:description>
  <cp:lastModifiedBy>David Sherman</cp:lastModifiedBy>
  <cp:revision>1</cp:revision>
  <dcterms:created xsi:type="dcterms:W3CDTF">2018-02-12T09:00:00Z</dcterms:created>
  <dcterms:modified xsi:type="dcterms:W3CDTF">2018-02-12T09:00:00Z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