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Linda Hanna, welcome to Meridian. I wanted to set your first weeks down in writing rather than leave them to be pieced together in the hallway. We do not stand on much ceremony here, but the role you are stepping into has been a long time coming, and it is worth marking properly.</w:t>
      </w:r>
    </w:p>
    <w:p>
      <w:r>
        <w:t>You join us as our Practice Manager. The practice has grown faster than the operations that carry it, and closing that gap is the whole of the job. You will run the operational side of our engagements and much of our correspondence with client staff: the files, the schedules, and the record of who owes what to whom. It is the connective tissue of the firm, and until now it has been held together by whoever happened to have a free hour. You report to me directly. Bring me the things that genuinely need a decision, and treat the rest as yours to run.</w:t>
      </w:r>
    </w:p>
    <w:p>
      <w:r>
        <w:t>A few things to get you oriented in the first weeks:</w:t>
      </w:r>
    </w:p>
    <w:p>
      <w:pPr>
        <w:pStyle w:val="ListBullet"/>
      </w:pPr>
      <w:r>
        <w:t>Sit with each engagement in turn and learn how a valuation moves through the office, from the first data request to the signed opinion. You do not need the actuarial detail; you need to know where the work tends to stall.</w:t>
      </w:r>
    </w:p>
    <w:p>
      <w:pPr>
        <w:pStyle w:val="ListBullet"/>
      </w:pPr>
      <w:r>
        <w:t>Meet the client staff you will be corresponding with. A good part of what keeps an engagement on schedule is a working relationship with the person on the other end who sends us the files.</w:t>
      </w:r>
    </w:p>
    <w:p>
      <w:pPr>
        <w:pStyle w:val="ListBullet"/>
      </w:pPr>
      <w:r>
        <w:t>Take stock of how we track deadlines and correspondence today, and tell me plainly what is held together with string. I would far rather hear it early than discover it at a filing deadline.</w:t>
      </w:r>
    </w:p>
    <w:p>
      <w:r>
        <w:t>It is worth knowing what rests on the operations you are taking over. Our clients are pension boards, a life insurer, and benefit funds, and the actuarial work only reaches them if the schedule holds and the files arrive intact. When you keep an engagement running on time, you are protecting the part of our name that clients actually feel. Come find me in your first week and we will walk the engagement calendar together. We are glad you are here.</w:t>
      </w:r>
    </w:p>
    <w:p>
      <w:r>
        <w:t>Robert Lawrence, Managing Actuary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Linda Hanna</dc:title>
  <dc:subject/>
  <dc:creator>Robert Lawrence</dc:creator>
  <cp:keywords/>
  <dc:description>generated by python-docx</dc:description>
  <cp:lastModifiedBy>Robert Lawrence</cp:lastModifiedBy>
  <cp:revision>1</cp:revision>
  <dcterms:created xsi:type="dcterms:W3CDTF">2020-01-16T09:00:00Z</dcterms:created>
  <dcterms:modified xsi:type="dcterms:W3CDTF">2020-01-16T09:00:00Z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