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Nicole Hanna, welcome. Here is the first-week orientation in writing, which I find wears better than anything said in passing on a busy morning. The firm has grown enough that no one person can walk you through the whole of it anymore, so consider this the map.</w:t>
      </w:r>
    </w:p>
    <w:p>
      <w:r>
        <w:t>You join us as an Actuarial Associate on the consulting bench. Your work will be valuation support and data checks: taking the client files a valuation rests on and testing that they hold up before the numbers built on them go any further. You will report to Jennifer Vasquez, our Consulting Actuary. She sets the schedule and the assignments, and she is the first person to raise a question with when a file or a figure does not check out.</w:t>
      </w:r>
    </w:p>
    <w:p>
      <w:r>
        <w:t>A few things for the early going:</w:t>
      </w:r>
    </w:p>
    <w:p>
      <w:pPr>
        <w:pStyle w:val="ListBullet"/>
      </w:pPr>
      <w:r>
        <w:t>Begin by running the data checks on a valuation already in progress, and follow what happens to a file once it clears them. Seeing where your checks feed into the result is the fastest way to understand why they matter.</w:t>
      </w:r>
    </w:p>
    <w:p>
      <w:pPr>
        <w:pStyle w:val="ListBullet"/>
      </w:pPr>
      <w:r>
        <w:t>Keep the two things separate in your notes: what a file actually shows, and what has been assumed about it. Write down which is which. It is the habit the whole firm is built on, and you will hear me press on it more than once.</w:t>
      </w:r>
    </w:p>
    <w:p>
      <w:pPr>
        <w:pStyle w:val="ListBullet"/>
      </w:pPr>
      <w:r>
        <w:t>When a check turns up something that does not reconcile, raise it before it travels any further. A discrepancy caught at the data stage is a note; the same discrepancy caught in a filed report is a problem.</w:t>
      </w:r>
    </w:p>
    <w:p>
      <w:r>
        <w:t>It helps to keep in mind whom this is all for. Our clients fund pensions and benefits that come due long into the future, and the decisions they make rest on numbers we certify. A file that quietly does not tie can carry all the way through to an opinion if no one stops it, which is exactly the work you are here to do. Find me in your first week and we will sit with a live valuation, so you can see where your checks fit into the whole. We are glad you have joined us.</w:t>
      </w:r>
    </w:p>
    <w:p>
      <w:r>
        <w:t>Robert Lawrence, Managing Actuary</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Nicole Hanna</dc:title>
  <dc:subject/>
  <dc:creator>Robert Lawrence</dc:creator>
  <cp:keywords/>
  <dc:description>generated by python-docx</dc:description>
  <cp:lastModifiedBy>Robert Lawrence</cp:lastModifiedBy>
  <cp:revision>1</cp:revision>
  <dcterms:created xsi:type="dcterms:W3CDTF">2023-08-02T09:00:00Z</dcterms:created>
  <dcterms:modified xsi:type="dcterms:W3CDTF">2023-08-02T09:00:00Z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