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Minutes of Working Session: Blankenship Inc Management Buyout</w:t>
      </w:r>
    </w:p>
    <w:p>
      <w:pPr>
        <w:pStyle w:val="ListBullet"/>
      </w:pPr>
      <w:r>
        <w:t>Joseph Jones, Chief Financial Officer, Blankenship Inc</w:t>
      </w:r>
    </w:p>
    <w:p>
      <w:pPr>
        <w:pStyle w:val="ListBullet"/>
      </w:pPr>
      <w:r>
        <w:t>Richard Mccoy, Partner, Quillon Harbor Advisors</w:t>
      </w:r>
    </w:p>
    <w:p>
      <w:pPr>
        <w:pStyle w:val="ListBullet"/>
      </w:pPr>
      <w:r>
        <w:t>Thomas Mccoy, Advisory Associate, Quillon Harbor Advisors</w:t>
      </w:r>
    </w:p>
    <w:p>
      <w:pPr>
        <w:pStyle w:val="ListBullet"/>
      </w:pPr>
      <w:r>
        <w:t>Angela Cole, Analyst, Quillon Harbor Advisors</w:t>
      </w:r>
    </w:p>
    <w:p>
      <w:r>
        <w:t>The main business of the session was lender outreach, the draft quality of earnings report, and the shareholders' response to the indicative proposal for Blankenship Inc. Richard Mccoy chaired. These minutes record the positions reached. They do not record every view expressed.</w:t>
      </w:r>
    </w:p>
    <w:p>
      <w:r>
        <w:t>Thomas Mccoy reported on outreach. The lender memorandum went out after the quality of earnings draft arrived, and meetings between lenders and management have begun. No lender has yet put terms in writing. The questions so far concern customer concentration and the treatment of owner-related costs.</w:t>
      </w:r>
    </w:p>
    <w:p>
      <w:r>
        <w:t>Thomas Mccoy also reported on the data room. Access is set lender by lender, and each lender sees only the folders released to it. The folders on customer contracts and on management compensation remain closed to every lender until written terms are in. Joseph Jones asked that this continue; no one dissented.</w:t>
      </w:r>
    </w:p>
    <w:p>
      <w:r>
        <w:t>Joseph Jones raised the time the lender meetings are taking from the senior managers. Each meeting has run most of a day, including the site tour. Richard Mccoy agreed that later meetings should be shorter, and that a lender which has not read the memorandum before its meeting should be given a later slot.</w:t>
      </w:r>
    </w:p>
    <w:p>
      <w:r>
        <w:t>Angela Cole summarized the quality of earnings draft. In the main it supports management's figures. It accepts the add-backs for owner-related costs that end at closing, and it questions the adequacy of one inventory reserve. Angela has rerun the model on the adjusted figures. The effect on debt capacity is small, but she will not present the revised figures to lenders until the reserve question is settled.</w:t>
      </w:r>
    </w:p>
    <w:p>
      <w:r>
        <w:t>Joseph Jones reported that the shareholders' advisor has acknowledged the indicative proposal. The shareholders want evidence of financing before they discuss price. Richard Mccoy recommended that the group hold its indication where it is until at least one lender has given terms in writing. Joseph raised the strongest objection to that course: the shareholders may read a quiet month as weakness. The group accepted the recommendation. Richard will keep the shareholders' advisor informed of progress without discussing price.</w:t>
      </w:r>
    </w:p>
    <w:p>
      <w:pPr>
        <w:pStyle w:val="Heading2"/>
      </w:pPr>
      <w:r>
        <w:t>Actions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Action</w:t>
            </w:r>
          </w:p>
        </w:tc>
        <w:tc>
          <w:tcPr>
            <w:tcW w:type="dxa" w:w="2880"/>
          </w:tcPr>
          <w:p>
            <w:r>
              <w:rPr>
                <w:b/>
              </w:rPr>
              <w:t>Owner</w:t>
            </w:r>
          </w:p>
        </w:tc>
        <w:tc>
          <w:tcPr>
            <w:tcW w:type="dxa" w:w="2880"/>
          </w:tcPr>
          <w:p>
            <w:r>
              <w:rPr>
                <w:b/>
              </w:rPr>
              <w:t>Due</w:t>
            </w:r>
          </w:p>
        </w:tc>
      </w:tr>
      <w:tr>
        <w:tc>
          <w:tcPr>
            <w:tcW w:type="dxa" w:w="2880"/>
          </w:tcPr>
          <w:p>
            <w:r>
              <w:t>Prepare the customer concentration analysis for the lenders who asked for it</w:t>
            </w:r>
          </w:p>
        </w:tc>
        <w:tc>
          <w:tcPr>
            <w:tcW w:type="dxa" w:w="2880"/>
          </w:tcPr>
          <w:p>
            <w:r>
              <w:t>Angela Cole</w:t>
            </w:r>
          </w:p>
        </w:tc>
        <w:tc>
          <w:tcPr>
            <w:tcW w:type="dxa" w:w="2880"/>
          </w:tcPr>
          <w:p>
            <w:r>
              <w:t>Within one week</w:t>
            </w:r>
          </w:p>
        </w:tc>
      </w:tr>
      <w:tr>
        <w:tc>
          <w:tcPr>
            <w:tcW w:type="dxa" w:w="2880"/>
          </w:tcPr>
          <w:p>
            <w:r>
              <w:t>Provide the support for the inventory reserve requested in the quality of earnings draft</w:t>
            </w:r>
          </w:p>
        </w:tc>
        <w:tc>
          <w:tcPr>
            <w:tcW w:type="dxa" w:w="2880"/>
          </w:tcPr>
          <w:p>
            <w:r>
              <w:t>Joseph Jones</w:t>
            </w:r>
          </w:p>
        </w:tc>
        <w:tc>
          <w:tcPr>
            <w:tcW w:type="dxa" w:w="2880"/>
          </w:tcPr>
          <w:p>
            <w:r>
              <w:t>Within one week</w:t>
            </w:r>
          </w:p>
        </w:tc>
      </w:tr>
      <w:tr>
        <w:tc>
          <w:tcPr>
            <w:tcW w:type="dxa" w:w="2880"/>
          </w:tcPr>
          <w:p>
            <w:r>
              <w:t>Request written indicative terms from each lender after its management meeting</w:t>
            </w:r>
          </w:p>
        </w:tc>
        <w:tc>
          <w:tcPr>
            <w:tcW w:type="dxa" w:w="2880"/>
          </w:tcPr>
          <w:p>
            <w:r>
              <w:t>Thomas Mccoy</w:t>
            </w:r>
          </w:p>
        </w:tc>
        <w:tc>
          <w:tcPr>
            <w:tcW w:type="dxa" w:w="2880"/>
          </w:tcPr>
          <w:p>
            <w:r>
              <w:t>Before the next session</w:t>
            </w:r>
          </w:p>
        </w:tc>
      </w:tr>
      <w:tr>
        <w:tc>
          <w:tcPr>
            <w:tcW w:type="dxa" w:w="2880"/>
          </w:tcPr>
          <w:p>
            <w:r>
              <w:t>Update the lender tracker and circulate it to the working group only</w:t>
            </w:r>
          </w:p>
        </w:tc>
        <w:tc>
          <w:tcPr>
            <w:tcW w:type="dxa" w:w="2880"/>
          </w:tcPr>
          <w:p>
            <w:r>
              <w:t>Thomas Mccoy</w:t>
            </w:r>
          </w:p>
        </w:tc>
        <w:tc>
          <w:tcPr>
            <w:tcW w:type="dxa" w:w="2880"/>
          </w:tcPr>
          <w:p>
            <w:r>
              <w:t>Weekly</w:t>
            </w:r>
          </w:p>
        </w:tc>
      </w:tr>
      <w:tr>
        <w:tc>
          <w:tcPr>
            <w:tcW w:type="dxa" w:w="2880"/>
          </w:tcPr>
          <w:p>
            <w:r>
              <w:t>Keep the shareholders' advisor informed of financing progress, without new price terms</w:t>
            </w:r>
          </w:p>
        </w:tc>
        <w:tc>
          <w:tcPr>
            <w:tcW w:type="dxa" w:w="2880"/>
          </w:tcPr>
          <w:p>
            <w:r>
              <w:t>Richard Mccoy</w:t>
            </w:r>
          </w:p>
        </w:tc>
        <w:tc>
          <w:tcPr>
            <w:tcW w:type="dxa" w:w="2880"/>
          </w:tcPr>
          <w:p>
            <w:r>
              <w:t>Ongoing</w:t>
            </w:r>
          </w:p>
        </w:tc>
      </w:tr>
      <w:tr>
        <w:tc>
          <w:tcPr>
            <w:tcW w:type="dxa" w:w="2880"/>
          </w:tcPr>
          <w:p>
            <w:r>
              <w:t>Shorten the agenda for later lender meetings and confirm each lender has read the memorandum beforehand</w:t>
            </w:r>
          </w:p>
        </w:tc>
        <w:tc>
          <w:tcPr>
            <w:tcW w:type="dxa" w:w="2880"/>
          </w:tcPr>
          <w:p>
            <w:r>
              <w:t>Thomas Mccoy</w:t>
            </w:r>
          </w:p>
        </w:tc>
        <w:tc>
          <w:tcPr>
            <w:tcW w:type="dxa" w:w="2880"/>
          </w:tcPr>
          <w:p>
            <w:r>
              <w:t>Before the next lender meeting</w:t>
            </w:r>
          </w:p>
        </w:tc>
      </w:tr>
    </w:tbl>
    <w:p>
      <w:r>
        <w:t>The next session will be called when the first written terms arrive. Thomas Mccoy will propose a time to Joseph Jones.</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F3A5F"/>
        <w:sz w:val="28"/>
      </w:rPr>
      <w:t>Quillon Harbor Advisors LLC</w:t>
    </w:r>
  </w:p>
  <w:p>
    <w:r>
      <w:rPr>
        <w:sz w:val="18"/>
      </w:rPr>
      <w:t>www.quillonharbor.com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Quillon Harbor Advisors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Management Buyout Advisory for Blankenship Inc</dc:title>
  <dc:subject/>
  <dc:creator>Richard Mccoy</dc:creator>
  <cp:keywords/>
  <dc:description>generated by python-docx</dc:description>
  <cp:lastModifiedBy>Richard Mccoy</cp:lastModifiedBy>
  <cp:revision>1</cp:revision>
  <dcterms:created xsi:type="dcterms:W3CDTF">2018-07-19T09:00:00Z</dcterms:created>
  <dcterms:modified xsi:type="dcterms:W3CDTF">2018-07-19T09:00:00Z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