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Browning, Duffy and Santos Carve-Out: Working Session on Final Bids</w:t>
      </w:r>
    </w:p>
    <w:p>
      <w:pPr>
        <w:pStyle w:val="Heading2"/>
      </w:pPr>
      <w:r>
        <w:t>Present</w:t>
      </w:r>
    </w:p>
    <w:p>
      <w:pPr>
        <w:pStyle w:val="ListBullet"/>
      </w:pPr>
      <w:r>
        <w:t>Thomas Le, VP Finance, Browning, Duffy and Santos</w:t>
      </w:r>
    </w:p>
    <w:p>
      <w:pPr>
        <w:pStyle w:val="ListBullet"/>
      </w:pPr>
      <w:r>
        <w:t>Mark Allen, Partner, Quillon Harbor</w:t>
      </w:r>
    </w:p>
    <w:p>
      <w:pPr>
        <w:pStyle w:val="ListBullet"/>
      </w:pPr>
      <w:r>
        <w:t>Sarah Fletcher, Advisory Associate, Quillon Harbor</w:t>
      </w:r>
    </w:p>
    <w:p>
      <w:pPr>
        <w:pStyle w:val="ListBullet"/>
      </w:pPr>
      <w:r>
        <w:t>Angela Cole, Analyst, Quillon Harbor</w:t>
      </w:r>
    </w:p>
    <w:p>
      <w:pPr>
        <w:pStyle w:val="Heading2"/>
      </w:pPr>
      <w:r>
        <w:t>Decided</w:t>
      </w:r>
    </w:p>
    <w:p>
      <w:r>
        <w:t>The final round has closed, and the session settled how the company moves from bids to a negotiated agreement. Four decisions were taken. The working group will recommend to the company's leadership that the preferred bidder be granted a short period of exclusivity for confirmatory diligence and negotiation of the purchase agreement. Transition support stays as issued in the term sheet: ERP support for the period stated there, with no extension and no price adjustment offered in exchange for one. The preferred bidder's request that every customer consent be in hand before closing will be answered with the list of contracts the company's legal team has identified as needing consent, and nothing broader. Any other party that submitted a final bid will be told only that the company is continuing discussions, with no ranking and no reasons given.</w:t>
      </w:r>
    </w:p>
    <w:p>
      <w:pPr>
        <w:pStyle w:val="Heading2"/>
      </w:pPr>
      <w:r>
        <w:t>How the session reached them</w:t>
      </w:r>
    </w:p>
    <w:p>
      <w:r>
        <w:t>Sarah Fletcher opened with the process record, restated at Thomas Le's request for the company's leadership. Outreach closed at 46 buyers contacted. The confidentiality round ended at 23 NDAs executed, and the indication stage closed with 13 indications received. The one change since the last session is the final round, which closed on its deadline with 7 final bids. The deadline was not extended for any party.</w:t>
      </w:r>
    </w:p>
    <w:p>
      <w:r>
        <w:t>Angela Cole then took the group through her comparison of the bids, on the framework circulated before the deadline. Price is one line of it. The others are the treatment of transition support, the state of financing, and the conditions attached to customer consents. She kept what the bid letters state apart from what bidders have said on calls. The preferred bid accepts the term sheet as issued and states that its financing is committed. She has not yet seen the commitment papers, and the comparison carries that point as stated by the bidder, not verified by us.</w:t>
      </w:r>
    </w:p>
    <w:p>
      <w:r>
        <w:t>Thomas Le said the company's leadership puts certainty of closing ahead of headline price and would proceed with the preferred bid on that basis, provided exclusivity is short. Mark Allen agreed. He recommended a period of a few weeks, sized to confirmatory diligence and the purchase agreement, so that the company is not held while diligence drifts. The term sheet decision follows from the same reasoning. The preferred bidder's diligence questions have come back to the ERP period more than once, and Mark Allen's view was that any opening on it now would invite a late repricing of the bid.</w:t>
      </w:r>
    </w:p>
    <w:p>
      <w:r>
        <w:t>Standalone technology cost was the one point left unsettled. The preferred bidder's diligence team has put a figure on replacing the Business's systems that sits above Angela Cole's estimate. She does not yet know how much of the gap is scope and how much is assumption, and asked that nothing be conceded on it until she has reconciled the two. On consents, Thomas Le reported that the company's legal team has requested every consent it identified and has answers on some of them. The group agreed that offering that list, and only that list, is the firmest position the company can hold. Bidder identities are kept in the process log and are not repeated in these minutes.</w:t>
      </w:r>
    </w:p>
    <w:p>
      <w:pPr>
        <w:pStyle w:val="Heading2"/>
      </w:pPr>
      <w:r>
        <w:t>Owners</w:t>
      </w:r>
    </w:p>
    <w:p>
      <w:pPr>
        <w:pStyle w:val="ListBullet"/>
      </w:pPr>
      <w:r>
        <w:t>Thomas Le: put the exclusivity recommendation to the company's leadership and report the answer to Mark Allen.</w:t>
      </w:r>
    </w:p>
    <w:p>
      <w:pPr>
        <w:pStyle w:val="ListBullet"/>
      </w:pPr>
      <w:r>
        <w:t>Mark Allen: on approval, agree the exclusivity letter with the company's legal team and call the preferred bidder to confirm its terms.</w:t>
      </w:r>
    </w:p>
    <w:p>
      <w:pPr>
        <w:pStyle w:val="ListBullet"/>
      </w:pPr>
      <w:r>
        <w:t>Angela Cole: reconcile the preferred bidder's technology replacement figure against her estimate, line by line, and send the result to Thomas Le before the company answers the bidder's markup of the purchase agreement.</w:t>
      </w:r>
    </w:p>
    <w:p>
      <w:pPr>
        <w:pStyle w:val="ListBullet"/>
      </w:pPr>
      <w:r>
        <w:t>Thomas Le: provide the consent list with the status of each request, for release to the preferred bidder once exclusivity is signed.</w:t>
      </w:r>
    </w:p>
    <w:p>
      <w:pPr>
        <w:pStyle w:val="ListBullet"/>
      </w:pPr>
      <w:r>
        <w:t>Sarah Fletcher: once exclusivity is signed, write to any other party that submitted a final bid, saying only that the company is continuing discussions.</w:t>
      </w:r>
    </w:p>
    <w:p>
      <w:pPr>
        <w:pStyle w:val="ListBullet"/>
      </w:pPr>
      <w:r>
        <w:t>Angela Cole: close the data room to all other parties once exclusivity is signed, and reconcile the process log to the counts recorded above.</w:t>
      </w:r>
    </w:p>
    <w:p>
      <w:pPr>
        <w:pStyle w:val="ListBullet"/>
      </w:pPr>
      <w:r>
        <w:t>Mark Allen: set the next working session when the company's leadership has answered.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Carve-Out Advisory for Browning, Duffy and Santos</dc:title>
  <dc:subject/>
  <dc:creator>Mark Allen</dc:creator>
  <cp:keywords/>
  <dc:description>generated by python-docx</dc:description>
  <cp:lastModifiedBy>Mark Allen</cp:lastModifiedBy>
  <cp:revision>1</cp:revision>
  <dcterms:created xsi:type="dcterms:W3CDTF">2019-10-18T09:00:00Z</dcterms:created>
  <dcterms:modified xsi:type="dcterms:W3CDTF">2019-10-18T09:00:00Z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